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：无边硅胶泡沫敷料等一批耗材</w:t>
      </w:r>
      <w:r>
        <w:rPr>
          <w:rFonts w:hint="eastAsia" w:ascii="宋体" w:hAnsi="宋体" w:cs="Times New Roman"/>
          <w:sz w:val="32"/>
          <w:szCs w:val="32"/>
          <w:lang w:val="en-US" w:eastAsia="zh-CN"/>
        </w:rPr>
        <w:t>（第二次）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08004</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8</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809"/>
        <w:gridCol w:w="1450"/>
        <w:gridCol w:w="1572"/>
        <w:gridCol w:w="1914"/>
        <w:gridCol w:w="2708"/>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9"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使用科室</w:t>
            </w:r>
          </w:p>
        </w:tc>
        <w:tc>
          <w:tcPr>
            <w:tcW w:w="1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9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70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bookmarkStart w:id="34" w:name="_GoBack"/>
            <w:bookmarkEnd w:id="34"/>
            <w:r>
              <w:rPr>
                <w:rFonts w:hint="eastAsia" w:ascii="宋体" w:hAnsi="宋体" w:cs="宋体"/>
                <w:i w:val="0"/>
                <w:iCs w:val="0"/>
                <w:color w:val="000000"/>
                <w:kern w:val="0"/>
                <w:sz w:val="21"/>
                <w:szCs w:val="21"/>
                <w:u w:val="none"/>
                <w:lang w:val="en-US" w:eastAsia="zh-CN" w:bidi="ar"/>
              </w:rPr>
              <w:t>3</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导引导管系统</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该产品适用于一般性血管内使用,包括神经血管和外周血管系统,有助于导入诊断性或治疗装置。不适用于冠状动脉。</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该产品由导引导管和内导管组成,其中导引导管由管体、座和加强托构成,内导管由管体、带锁鲁尔接头和座构成。环氧乙烷灭菌,一次性使用。产品有效期为3年。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1755元/套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微导管</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该产品用于一般性血管内操作,包括在外周血管,冠状动脉和神经血管内输注诊断性制剂(如造影剂)和治疗性装置(如弹簧圈)。</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管和塑形杆组成。导管由座、外壁、编织丝、标记带、内壁润滑涂层和外壁亲水涂层组成。外壁的材料为Pebax和Grilamid树脂,编织丝的材料为304不锈钢,标记带的材料为铂铱合金,内壁润滑涂层的材料为聚四氟乙烯,外壁涂层为Hydak B-23K 和HydakA-15组成的亲水涂层。环氧乙烷灭菌,一次性使用。货架有效期5年。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5072元/套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支架微导管</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该产品用于一般性血管内操作,包括在外周血管,冠状动脉和神经血管内输注诊断性制剂(如造影剂)和治疗性装置(如弹簧圈)。</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管和塑形杆组成。导管由座、外壁、编织丝、标记带、内壁润滑涂层和外壁亲水涂层组成。外壁的材料为Pebax和Grilamid树脂,编织丝的材料为304不锈钢,标记带的材料为铂铱合金,内壁润滑涂层的材料为聚四氟乙烯,外壁涂层为Hydak B-23K 和HydakA-15组成的亲水涂层。环氧乙烷灭菌,一次性使用。货架有效期5年。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5580元/套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导丝</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该产品适用于一般性血管内用途，包括神经血管系统和外周血管系统。导丝可配合诊断或治疗用导管使用，以便将其放置到所选择的病变位置。此器械不适用于冠状动脉。</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导丝、导丝延长件和附件组成，附件包括成形杆、扭矩装置和插入工具。导丝分为不可延长导丝和可延长导丝，由芯丝、绕丝组成；远段芯丝由镍钛合金制成，近段芯丝由304不锈钢制成，芯丝涂有聚四氟乙烯涂层；绕丝分为两段，远段由镍钛合金制成，近段由304不锈钢制成，绕丝涂有亲水涂层。延长件的连接处由镍钛合金制成，件体由304不锈钢制成，涂有聚四氟乙烯涂层。环氧乙烷灭菌，一次性使用。货架有效期三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3480元/套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远端通路导管</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该产品适用于一般性血管内使用，包括神经血管和外周血管系统；有助于导入诊断性或治疗装置；不适用于冠状动脉。</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是一种非锥形的单腔导管，导管内壁材料为聚四氟乙烯和聚烯烃，管身使用不锈钢线圈和编织丝双层复合结构，导管外壁材料为聚氨酯、PEBAX和聚酰胺，外表面带有亲水涂层。远端部分具有蒸汽可塑性，并带有不透射线标记。亲水涂层材料为Hydak B-23K和Hydak A-15。包装内还有附件导入鞘管蒸汽塑形杆。环氧乙烷灭菌，一次性使用。货架有效期两年六个月。</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15000元/套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血流导向密网支架</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适用于颈内动脉（岩骨段至末端）的血管内治疗，用于治疗22岁及以上成年患者直径2.0 - 5.0 mm载瘤血管的囊状或梭状宽颈颅内动脉瘤（瘤颈宽 ≥ 4 mm或瘤体/瘤颈比 &lt; 2）。</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该产品由支架、输送导丝和导入鞘管组成。其中支架主要由镍钛合金制成。电子束辐照灭菌。一次性使用，货架有效期3年。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125000元/套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颅内支架系统</w:t>
            </w:r>
          </w:p>
        </w:tc>
        <w:tc>
          <w:tcPr>
            <w:tcW w:w="157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该产品与栓塞弹簧圈配合使用，用于颅内动脉瘤的治疗。</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产品由支架、输送导丝和导入鞘管组成。其中支架为镍钛合金材料制成，两端各有4个钽标记带， 并且有2根螺旋形的钽标记带；输送导丝由芯丝、标记带、绕丝、管体、粘合剂和警示标记组成，材料为镍钛合金、304不锈钢、铂铱合金、铂钨合金、聚酰亚胺、粘合剂、聚对苯二甲酸乙二醇酯、油墨、硬化剂、缓凝剂；导入鞘管材料为聚乙烯。产品一次性使用，经电子束辐射灭菌，货架有效期3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46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31500元/套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选择性导管</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用于选择性插管术，适用于对距离长，弯曲多，和小口径的血管实施插管术。</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由硬性根部（2.7F）、柔性中间部（2.4F）、超软性末端部（1.5F/1.8F/2F）组成。导管体和其末端（小环）具有X射线随射性；除“MABDTE”型号导管体的超软性末端部分由聚四氟乙烯PTFE材料是成以外，其余导管体由聚酰胺PA12TR90材料制成。</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弹簧圈</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对颅内动脉瘤和诸如动静脉畸形和动静脉瘤等其它神经血管异常实施血管内栓塞术。还可以用于阻塞神经血管系统的血管，籍以永久性地阻断流向动脉瘤或其它血管畸形处的血流，及对外周血管系统的动静脉实施栓塞术治疗。</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该产品由弹簧圈、导入鞘管、缩退锁和递送推杆组成。弹簧圈丝体材料为铂钨合金，与递送推杆间的耦合器材料为铂铱合金，弹簧圈有聚烯烃弹性体制成的抗解脱丝。电子束灭菌，一次性使用。货架有效期5年。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5197元/套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枕颈胸后路内固定系统（弯钛棒）</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TC4/D:3.5</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1870元/根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枕颈胸后路内固定系统（枕骨钛板）</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TC4、TA3/L:32;3孔</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枕骨钛板采用符合GB/T 13810标准规定的TC4钛合金、</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TA3纯钛材料制成，产品表面状态分为着色阳极氧化或本色状态两种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4980元/块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809"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50"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枕颈胸后路内固定系统（枕骨螺钉）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TC4/D：4.5；L：8</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TC4/D：4.5；L：10</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756元/颗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TC4/D：4.5；L：12</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椎间融合器</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PEEK OPTIMALT1;RO 5200/H:8-15</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L:20-36mm</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L1:11-16</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与脊柱内固定系统联合使用，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用于颈椎、腰椎、腰骶段椎间融合术</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融合器主体由符合YY/T0660标准中规定的聚醚醚酮</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（PEEK OPTIMALT1)材料制造；显影针由符合YY/T0966</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标准中规定的纯钽（RO 5200）材料制造</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1个</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80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肝胆胰外科</w:t>
            </w:r>
          </w:p>
        </w:tc>
        <w:tc>
          <w:tcPr>
            <w:tcW w:w="145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聚丙烯不可吸收缝合线</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 5-0</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肝胆外科血管缝合</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针、缝线Hs6856 17mm 1/2弧</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246.6/根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聚丙烯4-0</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肝胆外科血管缝合</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针、缝线W8761 20mm 1/2弧</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96.81/根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聚丙烯3-0</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肝胆外科血管缝合</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针、缝线Hs6822 26mm 1/2</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247.23/根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肝胆胰外科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一次性使用流置引流导管</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医用聚氨酯材质</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PTCD引流，脓肿囊肿液体引流</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导管、扩皮鞘、导丝、肝穿针</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25G眼内电凝头</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25G，0.51mm，蓝绿色</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用于玻切术中电凝视网膜血管止血</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金属电凝头+塑料手柄</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5个</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23G前部玻切头</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23G，白色</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用于白内障术中后囊膜破裂时切除脱出的玻璃体，处理相关并发症</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玻切针头、灌注套管、抽吸管</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10个</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一体化盘状电极导联线16导（卡扣）</w:t>
            </w:r>
          </w:p>
        </w:tc>
        <w:tc>
          <w:tcPr>
            <w:tcW w:w="15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16导铜线（卡扣）1.5米</w:t>
            </w:r>
          </w:p>
        </w:tc>
        <w:tc>
          <w:tcPr>
            <w:tcW w:w="1914"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检查</w:t>
            </w:r>
          </w:p>
        </w:tc>
        <w:tc>
          <w:tcPr>
            <w:tcW w:w="2708"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盘状电极导联线，卡扣式</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4套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1800元</w:t>
            </w:r>
            <w:r>
              <w:rPr>
                <w:rFonts w:hint="eastAsia" w:ascii="宋体" w:hAnsi="宋体" w:eastAsia="宋体" w:cs="宋体"/>
                <w:i w:val="0"/>
                <w:iCs w:val="0"/>
                <w:color w:val="000000"/>
                <w:sz w:val="20"/>
                <w:szCs w:val="20"/>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弹力网帽（硅胶条帽）</w:t>
            </w:r>
          </w:p>
        </w:tc>
        <w:tc>
          <w:tcPr>
            <w:tcW w:w="15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硅胶材质，适用头围54-62CM</w:t>
            </w:r>
          </w:p>
        </w:tc>
        <w:tc>
          <w:tcPr>
            <w:tcW w:w="1914"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检查</w:t>
            </w:r>
          </w:p>
        </w:tc>
        <w:tc>
          <w:tcPr>
            <w:tcW w:w="2708"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硅胶条帽状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2副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200</w:t>
            </w:r>
            <w:r>
              <w:rPr>
                <w:rFonts w:hint="eastAsia" w:ascii="宋体" w:hAnsi="宋体" w:eastAsia="宋体" w:cs="宋体"/>
                <w:i w:val="0"/>
                <w:iCs w:val="0"/>
                <w:color w:val="000000"/>
                <w:sz w:val="20"/>
                <w:szCs w:val="20"/>
                <w:u w:val="none"/>
                <w:lang w:val="en-US" w:eastAsia="zh-CN"/>
              </w:rPr>
              <w:t>元/副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w:t>
      </w:r>
      <w:r>
        <w:rPr>
          <w:rFonts w:hint="eastAsia" w:ascii="方正仿宋_GBK" w:hAnsi="方正仿宋_GBK" w:eastAsia="方正仿宋_GBK" w:cs="方正仿宋_GBK"/>
          <w:kern w:val="0"/>
          <w:sz w:val="30"/>
          <w:szCs w:val="30"/>
          <w:highlight w:val="yellow"/>
          <w:lang w:val="en-US" w:eastAsia="zh-CN"/>
        </w:rPr>
        <w:t>应至少响应本项目两项及以上</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014287"/>
      <w:bookmarkStart w:id="2" w:name="_Toc156196446"/>
      <w:bookmarkStart w:id="3" w:name="_Toc128229721"/>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3677397"/>
      <w:bookmarkStart w:id="6" w:name="_Toc128229916"/>
      <w:bookmarkStart w:id="7" w:name="_Toc156730450"/>
      <w:bookmarkStart w:id="8" w:name="_Toc175017342"/>
      <w:bookmarkStart w:id="9" w:name="_Toc128229302"/>
      <w:bookmarkStart w:id="10" w:name="_Toc156196470"/>
      <w:bookmarkStart w:id="11" w:name="_Toc156196559"/>
      <w:bookmarkStart w:id="12" w:name="_Toc156815770"/>
      <w:bookmarkStart w:id="13" w:name="_Toc166549448"/>
      <w:bookmarkStart w:id="14" w:name="_Toc128229745"/>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746"/>
      <w:bookmarkStart w:id="17" w:name="_Toc156196471"/>
      <w:bookmarkStart w:id="18" w:name="_Toc128229303"/>
      <w:bookmarkStart w:id="19" w:name="_Toc166139913"/>
      <w:bookmarkStart w:id="20" w:name="_Toc173677398"/>
      <w:bookmarkStart w:id="21" w:name="_Toc156730451"/>
      <w:bookmarkStart w:id="22" w:name="_Toc166549449"/>
      <w:bookmarkStart w:id="23" w:name="_Toc175017343"/>
      <w:bookmarkStart w:id="24" w:name="_Toc156196560"/>
      <w:bookmarkStart w:id="25" w:name="_Toc128229917"/>
      <w:bookmarkStart w:id="26" w:name="_Toc1568157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5017344"/>
      <w:bookmarkStart w:id="28" w:name="_Toc128229747"/>
      <w:bookmarkStart w:id="29" w:name="_Toc237057793"/>
      <w:bookmarkStart w:id="30" w:name="_Toc156196472"/>
      <w:bookmarkStart w:id="31" w:name="_Toc128014297"/>
      <w:bookmarkStart w:id="32" w:name="_Toc128229304"/>
      <w:bookmarkStart w:id="33" w:name="_Toc173677399"/>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46E3C"/>
    <w:rsid w:val="1F4E6F21"/>
    <w:rsid w:val="1F9F1AB3"/>
    <w:rsid w:val="206B29E9"/>
    <w:rsid w:val="217A21C5"/>
    <w:rsid w:val="22E50F79"/>
    <w:rsid w:val="247C1983"/>
    <w:rsid w:val="260375AF"/>
    <w:rsid w:val="265D3914"/>
    <w:rsid w:val="26E75571"/>
    <w:rsid w:val="27897907"/>
    <w:rsid w:val="2A641BEC"/>
    <w:rsid w:val="2A967BA6"/>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7F3D71"/>
    <w:rsid w:val="3A022CB0"/>
    <w:rsid w:val="3A073743"/>
    <w:rsid w:val="3CCA1B30"/>
    <w:rsid w:val="3E633BE2"/>
    <w:rsid w:val="41E440AB"/>
    <w:rsid w:val="41EF5F53"/>
    <w:rsid w:val="42784D13"/>
    <w:rsid w:val="43533C25"/>
    <w:rsid w:val="4365514D"/>
    <w:rsid w:val="4413072B"/>
    <w:rsid w:val="446D3310"/>
    <w:rsid w:val="44BE681C"/>
    <w:rsid w:val="45A7242F"/>
    <w:rsid w:val="46F936A8"/>
    <w:rsid w:val="4755437D"/>
    <w:rsid w:val="47AF4141"/>
    <w:rsid w:val="48481EDA"/>
    <w:rsid w:val="494A174C"/>
    <w:rsid w:val="4B000257"/>
    <w:rsid w:val="4B01127E"/>
    <w:rsid w:val="4C071622"/>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7338</Words>
  <Characters>7907</Characters>
  <Lines>202</Lines>
  <Paragraphs>243</Paragraphs>
  <TotalTime>7</TotalTime>
  <ScaleCrop>false</ScaleCrop>
  <LinksUpToDate>false</LinksUpToDate>
  <CharactersWithSpaces>7947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2025-08-22T08:46:24Z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7B13B846B4AA4D6D9BCE307C5766750F_13</vt:lpwstr>
  </property>
  <property fmtid="{D5CDD505-2E9C-101B-9397-08002B2CF9AE}" pid="4" name="KSOTemplateDocerSaveRecord">
    <vt:lpwstr>eyJoZGlkIjoiNzliNmRkY2YyN2FjZDQwMDgzZGM4ZDZkNTA3MTFmNGMiLCJ1c2VySWQiOiIxNjE2MTQ1MTM5In0=</vt:lpwstr>
  </property>
</Properties>
</file>