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91406">
      <w:pPr>
        <w:pStyle w:val="4"/>
        <w:jc w:val="center"/>
        <w:rPr>
          <w:rFonts w:hint="eastAsia"/>
        </w:rPr>
      </w:pPr>
      <w:r>
        <w:rPr>
          <w:rFonts w:ascii="方正小标宋_GBK" w:hAnsi="方正小标宋_GBK" w:eastAsia="方正小标宋_GBK" w:cs="方正小标宋_GBK"/>
          <w:sz w:val="43"/>
          <w:szCs w:val="43"/>
        </w:rPr>
        <w:t>科室产品需求登记</w:t>
      </w:r>
    </w:p>
    <w:tbl>
      <w:tblPr>
        <w:tblStyle w:val="6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31"/>
        <w:gridCol w:w="1744"/>
        <w:gridCol w:w="3234"/>
      </w:tblGrid>
      <w:tr w14:paraId="789A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02" w:type="dxa"/>
            <w:vAlign w:val="center"/>
          </w:tcPr>
          <w:p w14:paraId="65421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需求科室</w:t>
            </w:r>
          </w:p>
        </w:tc>
        <w:tc>
          <w:tcPr>
            <w:tcW w:w="7809" w:type="dxa"/>
            <w:gridSpan w:val="3"/>
          </w:tcPr>
          <w:p w14:paraId="33FC7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病案室</w:t>
            </w:r>
          </w:p>
        </w:tc>
      </w:tr>
      <w:tr w14:paraId="05B3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49DBE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登记人</w:t>
            </w:r>
          </w:p>
        </w:tc>
        <w:tc>
          <w:tcPr>
            <w:tcW w:w="2831" w:type="dxa"/>
          </w:tcPr>
          <w:p w14:paraId="13D32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杨正山</w:t>
            </w:r>
          </w:p>
        </w:tc>
        <w:tc>
          <w:tcPr>
            <w:tcW w:w="1744" w:type="dxa"/>
          </w:tcPr>
          <w:p w14:paraId="26465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登记时间</w:t>
            </w:r>
          </w:p>
        </w:tc>
        <w:tc>
          <w:tcPr>
            <w:tcW w:w="3234" w:type="dxa"/>
          </w:tcPr>
          <w:p w14:paraId="74A55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2025年8月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日</w:t>
            </w:r>
          </w:p>
        </w:tc>
      </w:tr>
      <w:tr w14:paraId="488D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2" w:type="dxa"/>
            <w:vAlign w:val="center"/>
          </w:tcPr>
          <w:p w14:paraId="4BD1C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产品名称</w:t>
            </w:r>
          </w:p>
        </w:tc>
        <w:tc>
          <w:tcPr>
            <w:tcW w:w="7809" w:type="dxa"/>
            <w:gridSpan w:val="3"/>
          </w:tcPr>
          <w:p w14:paraId="48D258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方正仿宋_GBK"/>
                <w:snapToGrid w:val="0"/>
                <w:kern w:val="21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21"/>
                <w:sz w:val="32"/>
                <w:szCs w:val="32"/>
              </w:rPr>
              <w:t>无纸化病案系统</w:t>
            </w:r>
          </w:p>
        </w:tc>
      </w:tr>
      <w:tr w14:paraId="7ED9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7363DDDB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用途</w:t>
            </w:r>
          </w:p>
        </w:tc>
        <w:tc>
          <w:tcPr>
            <w:tcW w:w="7809" w:type="dxa"/>
            <w:gridSpan w:val="3"/>
          </w:tcPr>
          <w:p w14:paraId="59431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提升医院管理信息化水平，打造高效服务流程、强化医院数据安全管理，在全院全面推行无纸化签署及无纸化病案管理服务。这一举措不仅可以加速院内医疗文件流转效率，提升医护人员工作效率，确保信息实时更新，还可以优化病案管理流程，便于临床快速检索与分析、减少纸质文档依赖、降低存储与管理成本，增强医院的数据保密性，符合医疗信息安全标准。</w:t>
            </w:r>
          </w:p>
        </w:tc>
      </w:tr>
      <w:tr w14:paraId="4449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77C6F279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需求功能</w:t>
            </w:r>
          </w:p>
        </w:tc>
        <w:tc>
          <w:tcPr>
            <w:tcW w:w="7809" w:type="dxa"/>
            <w:gridSpan w:val="3"/>
          </w:tcPr>
          <w:p w14:paraId="26510B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医、技、护移动签名</w:t>
            </w:r>
          </w:p>
          <w:p w14:paraId="0E355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医护人员可通过手机完成医院文书的电子签名，简化流程，保证签署合规。</w:t>
            </w:r>
          </w:p>
          <w:p w14:paraId="2ED7E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2.患者知情签署签署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针对手术、麻醉、输血、特殊检查等关键知情同意文书，支持患者/家属通过手机、平板进行电子签署。</w:t>
            </w:r>
          </w:p>
          <w:p w14:paraId="2CF16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3.无纸化病案管理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实现病案全流程电子化，从生成、签署、质控、归档到调阅，提升病案完整性，支持质控、科研与医保结算，病案无纸化包括医生病案、护士病案、知情文书、单机设备以及部分无法脱纸的特殊文书。</w:t>
            </w:r>
          </w:p>
        </w:tc>
      </w:tr>
      <w:tr w14:paraId="496E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4B9F1314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其他</w:t>
            </w:r>
          </w:p>
        </w:tc>
        <w:tc>
          <w:tcPr>
            <w:tcW w:w="7809" w:type="dxa"/>
            <w:gridSpan w:val="3"/>
          </w:tcPr>
          <w:p w14:paraId="30ABC9EC">
            <w:pPr>
              <w:widowControl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22AF80C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433447A-45E6-48D1-A476-EBB6A2422CB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85BADFB-5342-4DDD-9B7E-0C97263F32CC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4B76AAF-43A9-472E-9CB0-F3E610499DD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8F2FE4"/>
    <w:multiLevelType w:val="singleLevel"/>
    <w:tmpl w:val="C08F2F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24103"/>
    <w:rsid w:val="001E2D06"/>
    <w:rsid w:val="00260AA3"/>
    <w:rsid w:val="002B59F4"/>
    <w:rsid w:val="0044287A"/>
    <w:rsid w:val="00505530"/>
    <w:rsid w:val="00580873"/>
    <w:rsid w:val="00592D33"/>
    <w:rsid w:val="005B0B48"/>
    <w:rsid w:val="006242D6"/>
    <w:rsid w:val="007B20A7"/>
    <w:rsid w:val="00840198"/>
    <w:rsid w:val="00921DBC"/>
    <w:rsid w:val="00AF16A3"/>
    <w:rsid w:val="00C872B5"/>
    <w:rsid w:val="00CA6C37"/>
    <w:rsid w:val="00CC60DF"/>
    <w:rsid w:val="00CC7929"/>
    <w:rsid w:val="00CD6359"/>
    <w:rsid w:val="00CE01C7"/>
    <w:rsid w:val="00CE6E88"/>
    <w:rsid w:val="00D70FB9"/>
    <w:rsid w:val="00D7494A"/>
    <w:rsid w:val="00E4708E"/>
    <w:rsid w:val="00E50ED7"/>
    <w:rsid w:val="00E5640A"/>
    <w:rsid w:val="00EA05D9"/>
    <w:rsid w:val="00FA333A"/>
    <w:rsid w:val="08AC4379"/>
    <w:rsid w:val="20655F08"/>
    <w:rsid w:val="33D2241E"/>
    <w:rsid w:val="42B24103"/>
    <w:rsid w:val="45AE5835"/>
    <w:rsid w:val="588B6CAC"/>
    <w:rsid w:val="65B341CF"/>
    <w:rsid w:val="700B7313"/>
    <w:rsid w:val="7D2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cs="Times New Roman" w:asciiTheme="minorEastAsia" w:hAnsiTheme="minorEastAsia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EastAsia" w:hAnsiTheme="minorEastAsia" w:eastAsiaTheme="minorEastAsia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EastAsia" w:hAnsiTheme="minorEastAsia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407</Characters>
  <Lines>16</Lines>
  <Paragraphs>16</Paragraphs>
  <TotalTime>166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2023-09-13T02:06:00Z</dcterms:created>
  <dc:creator>cccc.</dc:creator>
  <cp:lastModifiedBy>杨正山</cp:lastModifiedBy>
  <cp:lastPrinted>2025-08-27T04:29:16Z</cp:lastPrinted>
  <dcterms:modified xsi:type="dcterms:W3CDTF">2025-08-27T04:30:10Z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eyJoZGlkIjoiMzQ4OTM5ZDJmNDExOWY1NTFkOWVhMjA3MjFiMWI3ZmEiLCJ1c2VySWQiOiIxNTQ5NTc5MDQ2In0=</vt:lpwstr>
  </property>
  <property fmtid="{D5CDD505-2E9C-101B-9397-08002B2CF9AE}" pid="4" name="ICV">
    <vt:lpwstr>E7C9EE1619D04FBFBF94E1614E2B1718_12</vt:lpwstr>
  </property>
</Properties>
</file>