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2F7B9">
      <w:pPr>
        <w:jc w:val="center"/>
        <w:rPr>
          <w:rFonts w:hint="eastAsia" w:ascii="方正仿宋_GBK" w:hAnsi="方正仿宋_GBK" w:eastAsia="方正仿宋_GBK" w:cs="方正仿宋_GBK"/>
          <w:color w:val="000000"/>
          <w:highlight w:val="none"/>
        </w:rPr>
      </w:pPr>
      <w:r>
        <w:rPr>
          <w:rFonts w:hint="eastAsia" w:ascii="方正仿宋_GBK" w:hAnsi="方正仿宋_GBK" w:eastAsia="方正仿宋_GBK" w:cs="方正仿宋_GBK"/>
          <w:color w:val="000000"/>
          <w:highlight w:val="none"/>
        </w:rPr>
        <w:t xml:space="preserve"> </w:t>
      </w:r>
    </w:p>
    <w:p w14:paraId="54D1D930">
      <w:pPr>
        <w:jc w:val="center"/>
        <w:rPr>
          <w:rFonts w:hint="eastAsia" w:ascii="方正仿宋_GBK" w:hAnsi="方正仿宋_GBK" w:eastAsia="方正仿宋_GBK" w:cs="方正仿宋_GBK"/>
          <w:color w:val="000000"/>
          <w:highlight w:val="none"/>
        </w:rPr>
      </w:pPr>
    </w:p>
    <w:p w14:paraId="53452F90">
      <w:pPr>
        <w:spacing w:line="1600" w:lineRule="exact"/>
        <w:jc w:val="center"/>
        <w:outlineLvl w:val="0"/>
        <w:rPr>
          <w:rFonts w:hint="eastAsia" w:ascii="方正仿宋_GBK" w:hAnsi="方正仿宋_GBK" w:eastAsia="方正仿宋_GBK" w:cs="方正仿宋_GBK"/>
          <w:color w:val="000000"/>
          <w:sz w:val="130"/>
          <w:szCs w:val="130"/>
          <w:highlight w:val="none"/>
        </w:rPr>
      </w:pPr>
    </w:p>
    <w:p w14:paraId="30881B03">
      <w:pPr>
        <w:spacing w:line="1600" w:lineRule="exact"/>
        <w:jc w:val="center"/>
        <w:outlineLvl w:val="0"/>
        <w:rPr>
          <w:rFonts w:hint="eastAsia" w:ascii="方正仿宋_GBK" w:hAnsi="方正仿宋_GBK" w:eastAsia="方正仿宋_GBK" w:cs="方正仿宋_GBK"/>
          <w:color w:val="000000"/>
          <w:sz w:val="130"/>
          <w:szCs w:val="130"/>
          <w:highlight w:val="none"/>
        </w:rPr>
      </w:pPr>
      <w:r>
        <w:rPr>
          <w:rFonts w:hint="eastAsia" w:ascii="方正仿宋_GBK" w:hAnsi="方正仿宋_GBK" w:eastAsia="方正仿宋_GBK" w:cs="方正仿宋_GBK"/>
          <w:color w:val="000000"/>
          <w:sz w:val="130"/>
          <w:szCs w:val="130"/>
          <w:highlight w:val="none"/>
        </w:rPr>
        <w:t>竞争性磋商文件</w:t>
      </w:r>
    </w:p>
    <w:p w14:paraId="64A69C73">
      <w:pPr>
        <w:spacing w:line="700" w:lineRule="exact"/>
        <w:jc w:val="center"/>
        <w:rPr>
          <w:rFonts w:hint="eastAsia" w:ascii="方正仿宋_GBK" w:hAnsi="方正仿宋_GBK" w:eastAsia="方正仿宋_GBK" w:cs="方正仿宋_GBK"/>
          <w:color w:val="000000"/>
          <w:sz w:val="32"/>
          <w:highlight w:val="none"/>
        </w:rPr>
      </w:pPr>
    </w:p>
    <w:p w14:paraId="2B762574">
      <w:pPr>
        <w:spacing w:line="700" w:lineRule="exact"/>
        <w:rPr>
          <w:rFonts w:hint="eastAsia" w:ascii="方正仿宋_GBK" w:hAnsi="方正仿宋_GBK" w:eastAsia="方正仿宋_GBK" w:cs="方正仿宋_GBK"/>
          <w:color w:val="000000"/>
          <w:sz w:val="32"/>
          <w:highlight w:val="none"/>
        </w:rPr>
      </w:pPr>
    </w:p>
    <w:p w14:paraId="768655DB">
      <w:pPr>
        <w:spacing w:line="700" w:lineRule="exact"/>
        <w:rPr>
          <w:rFonts w:hint="eastAsia" w:ascii="方正仿宋_GBK" w:hAnsi="方正仿宋_GBK" w:eastAsia="方正仿宋_GBK" w:cs="方正仿宋_GBK"/>
          <w:color w:val="000000"/>
          <w:sz w:val="32"/>
          <w:highlight w:val="none"/>
        </w:rPr>
      </w:pPr>
    </w:p>
    <w:p w14:paraId="7251080C">
      <w:pPr>
        <w:spacing w:line="700" w:lineRule="exact"/>
        <w:rPr>
          <w:rFonts w:hint="eastAsia" w:ascii="方正仿宋_GBK" w:hAnsi="方正仿宋_GBK" w:eastAsia="方正仿宋_GBK" w:cs="方正仿宋_GBK"/>
          <w:color w:val="000000"/>
          <w:sz w:val="32"/>
          <w:highlight w:val="none"/>
        </w:rPr>
      </w:pPr>
    </w:p>
    <w:p w14:paraId="7B799952">
      <w:pPr>
        <w:spacing w:line="700" w:lineRule="exact"/>
        <w:jc w:val="center"/>
        <w:rPr>
          <w:rFonts w:hint="eastAsia" w:ascii="方正仿宋_GBK" w:hAnsi="方正仿宋_GBK" w:eastAsia="方正仿宋_GBK" w:cs="方正仿宋_GBK"/>
          <w:color w:val="000000"/>
          <w:sz w:val="32"/>
          <w:highlight w:val="none"/>
        </w:rPr>
      </w:pPr>
    </w:p>
    <w:p w14:paraId="67169024">
      <w:pPr>
        <w:spacing w:line="360" w:lineRule="auto"/>
        <w:jc w:val="left"/>
        <w:outlineLvl w:val="0"/>
        <w:rPr>
          <w:rFonts w:hint="eastAsia" w:ascii="方正仿宋_GBK" w:hAnsi="方正仿宋_GBK" w:eastAsia="方正仿宋_GBK" w:cs="方正仿宋_GBK"/>
          <w:b/>
          <w:bCs/>
          <w:color w:val="000000"/>
          <w:sz w:val="36"/>
          <w:szCs w:val="36"/>
          <w:highlight w:val="none"/>
        </w:rPr>
      </w:pPr>
      <w:bookmarkStart w:id="0" w:name="_Toc7149"/>
      <w:bookmarkStart w:id="1" w:name="_Toc5728"/>
      <w:bookmarkStart w:id="2" w:name="_Toc17812"/>
      <w:bookmarkStart w:id="3" w:name="_Toc11680"/>
      <w:bookmarkStart w:id="4" w:name="_Toc16281"/>
      <w:bookmarkStart w:id="5" w:name="_Toc25090"/>
      <w:r>
        <w:rPr>
          <w:rFonts w:hint="eastAsia" w:ascii="方正仿宋_GBK" w:hAnsi="方正仿宋_GBK" w:eastAsia="方正仿宋_GBK" w:cs="方正仿宋_GBK"/>
          <w:b/>
          <w:bCs/>
          <w:color w:val="000000"/>
          <w:sz w:val="36"/>
          <w:szCs w:val="36"/>
          <w:highlight w:val="none"/>
        </w:rPr>
        <w:t>项目编号： BSRMYY-YNCG-2026-</w:t>
      </w:r>
      <w:bookmarkEnd w:id="0"/>
      <w:bookmarkEnd w:id="1"/>
      <w:bookmarkEnd w:id="2"/>
      <w:bookmarkEnd w:id="3"/>
      <w:bookmarkEnd w:id="4"/>
      <w:bookmarkEnd w:id="5"/>
      <w:r>
        <w:rPr>
          <w:rFonts w:hint="eastAsia" w:ascii="方正仿宋_GBK" w:hAnsi="方正仿宋_GBK" w:eastAsia="方正仿宋_GBK" w:cs="方正仿宋_GBK"/>
          <w:b/>
          <w:bCs/>
          <w:color w:val="000000"/>
          <w:sz w:val="36"/>
          <w:szCs w:val="36"/>
          <w:highlight w:val="none"/>
        </w:rPr>
        <w:t>06001</w:t>
      </w:r>
    </w:p>
    <w:p w14:paraId="076C8EB4">
      <w:pPr>
        <w:spacing w:line="360" w:lineRule="auto"/>
        <w:jc w:val="left"/>
        <w:outlineLvl w:val="0"/>
        <w:rPr>
          <w:rFonts w:hint="eastAsia" w:ascii="方正仿宋_GBK" w:hAnsi="方正仿宋_GBK" w:eastAsia="方正仿宋_GBK" w:cs="方正仿宋_GBK"/>
          <w:b/>
          <w:bCs/>
          <w:color w:val="000000"/>
          <w:sz w:val="36"/>
          <w:szCs w:val="36"/>
          <w:highlight w:val="none"/>
        </w:rPr>
      </w:pPr>
      <w:r>
        <w:rPr>
          <w:rFonts w:hint="eastAsia" w:ascii="方正仿宋_GBK" w:hAnsi="方正仿宋_GBK" w:eastAsia="方正仿宋_GBK" w:cs="方正仿宋_GBK"/>
          <w:b/>
          <w:bCs/>
          <w:color w:val="000000"/>
          <w:sz w:val="36"/>
          <w:szCs w:val="36"/>
          <w:highlight w:val="none"/>
        </w:rPr>
        <w:t>项目名称： 细胞脉冲射频仪研发</w:t>
      </w:r>
    </w:p>
    <w:p w14:paraId="1F77F25D">
      <w:pPr>
        <w:rPr>
          <w:rFonts w:hint="eastAsia" w:ascii="方正仿宋_GBK" w:hAnsi="方正仿宋_GBK" w:eastAsia="方正仿宋_GBK" w:cs="方正仿宋_GBK"/>
          <w:highlight w:val="none"/>
        </w:rPr>
      </w:pPr>
    </w:p>
    <w:p w14:paraId="22EF8A4A">
      <w:pPr>
        <w:pStyle w:val="2"/>
        <w:numPr>
          <w:ilvl w:val="0"/>
          <w:numId w:val="0"/>
        </w:numPr>
        <w:tabs>
          <w:tab w:val="clear" w:pos="3600"/>
        </w:tabs>
        <w:ind w:left="2880" w:leftChars="0"/>
        <w:rPr>
          <w:rFonts w:hint="eastAsia" w:ascii="方正仿宋_GBK" w:hAnsi="方正仿宋_GBK" w:eastAsia="方正仿宋_GBK" w:cs="方正仿宋_GBK"/>
          <w:highlight w:val="none"/>
        </w:rPr>
      </w:pPr>
    </w:p>
    <w:p w14:paraId="358C1E01">
      <w:pPr>
        <w:rPr>
          <w:rFonts w:hint="eastAsia" w:ascii="方正仿宋_GBK" w:hAnsi="方正仿宋_GBK" w:eastAsia="方正仿宋_GBK" w:cs="方正仿宋_GBK"/>
          <w:highlight w:val="none"/>
        </w:rPr>
      </w:pPr>
    </w:p>
    <w:p w14:paraId="4018506E">
      <w:pPr>
        <w:spacing w:line="360" w:lineRule="auto"/>
        <w:jc w:val="center"/>
        <w:outlineLvl w:val="0"/>
        <w:rPr>
          <w:rFonts w:hint="eastAsia" w:ascii="方正仿宋_GBK" w:hAnsi="方正仿宋_GBK" w:eastAsia="方正仿宋_GBK" w:cs="方正仿宋_GBK"/>
          <w:b/>
          <w:bCs/>
          <w:color w:val="000000"/>
          <w:sz w:val="36"/>
          <w:szCs w:val="36"/>
          <w:highlight w:val="none"/>
        </w:rPr>
      </w:pPr>
      <w:r>
        <w:rPr>
          <w:rFonts w:hint="eastAsia" w:ascii="方正仿宋_GBK" w:hAnsi="方正仿宋_GBK" w:eastAsia="方正仿宋_GBK" w:cs="方正仿宋_GBK"/>
          <w:b/>
          <w:bCs/>
          <w:color w:val="000000"/>
          <w:sz w:val="36"/>
          <w:szCs w:val="36"/>
          <w:highlight w:val="none"/>
        </w:rPr>
        <w:t>采 购 人：重庆市璧山区人民医院</w:t>
      </w:r>
    </w:p>
    <w:p w14:paraId="603A426C">
      <w:pPr>
        <w:spacing w:line="500" w:lineRule="exact"/>
        <w:outlineLvl w:val="0"/>
        <w:rPr>
          <w:rFonts w:hint="eastAsia" w:ascii="方正仿宋_GBK" w:hAnsi="方正仿宋_GBK" w:eastAsia="方正仿宋_GBK" w:cs="方正仿宋_GBK"/>
          <w:b/>
          <w:bCs/>
          <w:color w:val="000000"/>
          <w:sz w:val="36"/>
          <w:szCs w:val="36"/>
          <w:highlight w:val="none"/>
        </w:rPr>
      </w:pPr>
    </w:p>
    <w:p w14:paraId="34FF0A68">
      <w:pPr>
        <w:spacing w:line="360" w:lineRule="auto"/>
        <w:jc w:val="center"/>
        <w:outlineLvl w:val="0"/>
        <w:rPr>
          <w:rFonts w:hint="eastAsia" w:ascii="方正仿宋_GBK" w:hAnsi="方正仿宋_GBK" w:eastAsia="方正仿宋_GBK" w:cs="方正仿宋_GBK"/>
          <w:b/>
          <w:bCs/>
          <w:color w:val="000000"/>
          <w:sz w:val="36"/>
          <w:szCs w:val="36"/>
          <w:highlight w:val="none"/>
        </w:rPr>
      </w:pPr>
      <w:r>
        <w:rPr>
          <w:rFonts w:hint="eastAsia" w:ascii="方正仿宋_GBK" w:hAnsi="方正仿宋_GBK" w:eastAsia="方正仿宋_GBK" w:cs="方正仿宋_GBK"/>
          <w:b/>
          <w:bCs/>
          <w:color w:val="000000"/>
          <w:sz w:val="36"/>
          <w:szCs w:val="36"/>
          <w:highlight w:val="none"/>
        </w:rPr>
        <w:t>采购代理机构：重庆同诚工程项目管理咨询有限公司</w:t>
      </w:r>
    </w:p>
    <w:p w14:paraId="776BE9EE">
      <w:pPr>
        <w:spacing w:line="360" w:lineRule="auto"/>
        <w:jc w:val="center"/>
        <w:outlineLvl w:val="0"/>
        <w:rPr>
          <w:rFonts w:hint="eastAsia" w:ascii="方正仿宋_GBK" w:hAnsi="方正仿宋_GBK" w:eastAsia="方正仿宋_GBK" w:cs="方正仿宋_GBK"/>
          <w:b/>
          <w:bCs/>
          <w:color w:val="000000"/>
          <w:sz w:val="48"/>
          <w:szCs w:val="32"/>
          <w:highlight w:val="none"/>
        </w:rPr>
      </w:pPr>
      <w:r>
        <w:rPr>
          <w:rFonts w:hint="eastAsia" w:ascii="方正仿宋_GBK" w:hAnsi="方正仿宋_GBK" w:eastAsia="方正仿宋_GBK" w:cs="方正仿宋_GBK"/>
          <w:b/>
          <w:bCs/>
          <w:color w:val="000000"/>
          <w:sz w:val="36"/>
          <w:szCs w:val="36"/>
          <w:highlight w:val="none"/>
        </w:rPr>
        <w:t>二〇二六年</w:t>
      </w:r>
      <w:r>
        <w:rPr>
          <w:rFonts w:hint="eastAsia" w:ascii="方正仿宋_GBK" w:hAnsi="方正仿宋_GBK" w:eastAsia="方正仿宋_GBK" w:cs="方正仿宋_GBK"/>
          <w:b/>
          <w:bCs/>
          <w:color w:val="000000"/>
          <w:sz w:val="36"/>
          <w:szCs w:val="36"/>
          <w:highlight w:val="none"/>
          <w:lang w:val="en-US" w:eastAsia="zh-CN"/>
        </w:rPr>
        <w:t>七</w:t>
      </w:r>
      <w:r>
        <w:rPr>
          <w:rFonts w:hint="eastAsia" w:ascii="方正仿宋_GBK" w:hAnsi="方正仿宋_GBK" w:eastAsia="方正仿宋_GBK" w:cs="方正仿宋_GBK"/>
          <w:b/>
          <w:bCs/>
          <w:color w:val="000000"/>
          <w:sz w:val="36"/>
          <w:szCs w:val="36"/>
          <w:highlight w:val="none"/>
        </w:rPr>
        <w:t>月</w:t>
      </w:r>
    </w:p>
    <w:p w14:paraId="0CDB15C2">
      <w:pPr>
        <w:spacing w:line="360" w:lineRule="auto"/>
        <w:jc w:val="center"/>
        <w:outlineLvl w:val="0"/>
        <w:rPr>
          <w:rFonts w:hint="eastAsia" w:ascii="方正仿宋_GBK" w:hAnsi="方正仿宋_GBK" w:eastAsia="方正仿宋_GBK" w:cs="方正仿宋_GBK"/>
          <w:b/>
          <w:bCs/>
          <w:color w:val="000000"/>
          <w:sz w:val="48"/>
          <w:szCs w:val="32"/>
          <w:highlight w:val="none"/>
        </w:rPr>
        <w:sectPr>
          <w:footerReference r:id="rId6" w:type="first"/>
          <w:headerReference r:id="rId3" w:type="default"/>
          <w:footerReference r:id="rId4" w:type="default"/>
          <w:footerReference r:id="rId5" w:type="even"/>
          <w:pgSz w:w="11907" w:h="16840"/>
          <w:pgMar w:top="1134" w:right="1191" w:bottom="1134" w:left="1304" w:header="851" w:footer="992" w:gutter="0"/>
          <w:pgNumType w:fmt="numberInDash" w:start="1"/>
          <w:cols w:space="720" w:num="1"/>
          <w:titlePg/>
          <w:docGrid w:linePitch="381" w:charSpace="-5735"/>
        </w:sectPr>
      </w:pPr>
    </w:p>
    <w:p w14:paraId="1469128E">
      <w:pPr>
        <w:spacing w:line="480" w:lineRule="exact"/>
        <w:jc w:val="center"/>
        <w:outlineLvl w:val="0"/>
        <w:rPr>
          <w:rFonts w:hint="eastAsia" w:ascii="方正仿宋_GBK" w:hAnsi="方正仿宋_GBK" w:eastAsia="方正仿宋_GBK" w:cs="方正仿宋_GBK"/>
          <w:color w:val="000000"/>
          <w:sz w:val="44"/>
          <w:szCs w:val="28"/>
          <w:highlight w:val="none"/>
        </w:rPr>
      </w:pPr>
      <w:r>
        <w:rPr>
          <w:rFonts w:hint="eastAsia" w:ascii="方正仿宋_GBK" w:hAnsi="方正仿宋_GBK" w:eastAsia="方正仿宋_GBK" w:cs="方正仿宋_GBK"/>
          <w:color w:val="000000"/>
          <w:sz w:val="44"/>
          <w:szCs w:val="28"/>
          <w:highlight w:val="none"/>
        </w:rPr>
        <w:t>目   录</w:t>
      </w:r>
    </w:p>
    <w:p w14:paraId="204B8655">
      <w:pPr>
        <w:pStyle w:val="16"/>
        <w:tabs>
          <w:tab w:val="right" w:leader="dot" w:pos="9412"/>
        </w:tabs>
        <w:rPr>
          <w:highlight w:val="none"/>
        </w:rPr>
      </w:pPr>
      <w:r>
        <w:rPr>
          <w:rFonts w:hint="eastAsia" w:ascii="方正仿宋_GBK" w:hAnsi="方正仿宋_GBK" w:eastAsia="方正仿宋_GBK" w:cs="方正仿宋_GBK"/>
          <w:color w:val="000000"/>
          <w:sz w:val="21"/>
          <w:szCs w:val="21"/>
          <w:highlight w:val="none"/>
        </w:rPr>
        <w:fldChar w:fldCharType="begin"/>
      </w:r>
      <w:r>
        <w:rPr>
          <w:rFonts w:hint="eastAsia" w:ascii="方正仿宋_GBK" w:hAnsi="方正仿宋_GBK" w:eastAsia="方正仿宋_GBK" w:cs="方正仿宋_GBK"/>
          <w:color w:val="000000"/>
          <w:sz w:val="21"/>
          <w:szCs w:val="21"/>
          <w:highlight w:val="none"/>
        </w:rPr>
        <w:instrText xml:space="preserve"> TOC \o "1-3" \h \z </w:instrText>
      </w:r>
      <w:r>
        <w:rPr>
          <w:rFonts w:hint="eastAsia" w:ascii="方正仿宋_GBK" w:hAnsi="方正仿宋_GBK" w:eastAsia="方正仿宋_GBK" w:cs="方正仿宋_GBK"/>
          <w:color w:val="000000"/>
          <w:sz w:val="21"/>
          <w:szCs w:val="21"/>
          <w:highlight w:val="none"/>
        </w:rPr>
        <w:fldChar w:fldCharType="separate"/>
      </w: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_Toc30962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bCs/>
          <w:szCs w:val="30"/>
          <w:highlight w:val="none"/>
        </w:rPr>
        <w:t>第一篇  采购邀请书</w:t>
      </w:r>
      <w:r>
        <w:rPr>
          <w:highlight w:val="none"/>
        </w:rPr>
        <w:tab/>
      </w:r>
      <w:r>
        <w:rPr>
          <w:highlight w:val="none"/>
        </w:rPr>
        <w:fldChar w:fldCharType="begin"/>
      </w:r>
      <w:r>
        <w:rPr>
          <w:highlight w:val="none"/>
        </w:rPr>
        <w:instrText xml:space="preserve"> PAGEREF _Toc30962 \h </w:instrText>
      </w:r>
      <w:r>
        <w:rPr>
          <w:highlight w:val="none"/>
        </w:rPr>
        <w:fldChar w:fldCharType="separate"/>
      </w:r>
      <w:r>
        <w:rPr>
          <w:highlight w:val="none"/>
        </w:rPr>
        <w:t>- 2 -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35A16E16">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_Toc22486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bCs/>
          <w:szCs w:val="28"/>
          <w:highlight w:val="none"/>
        </w:rPr>
        <w:t>一、 竞争性磋商内容</w:t>
      </w:r>
      <w:r>
        <w:rPr>
          <w:highlight w:val="none"/>
        </w:rPr>
        <w:tab/>
      </w:r>
      <w:r>
        <w:rPr>
          <w:highlight w:val="none"/>
        </w:rPr>
        <w:fldChar w:fldCharType="begin"/>
      </w:r>
      <w:r>
        <w:rPr>
          <w:highlight w:val="none"/>
        </w:rPr>
        <w:instrText xml:space="preserve"> PAGEREF _Toc22486 \h </w:instrText>
      </w:r>
      <w:r>
        <w:rPr>
          <w:highlight w:val="none"/>
        </w:rPr>
        <w:fldChar w:fldCharType="separate"/>
      </w:r>
      <w:r>
        <w:rPr>
          <w:highlight w:val="none"/>
        </w:rPr>
        <w:t>- 2 -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6B56F81E">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_Toc31188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bCs/>
          <w:szCs w:val="28"/>
          <w:highlight w:val="none"/>
        </w:rPr>
        <w:t>二、资金来源</w:t>
      </w:r>
      <w:r>
        <w:rPr>
          <w:highlight w:val="none"/>
        </w:rPr>
        <w:tab/>
      </w:r>
      <w:r>
        <w:rPr>
          <w:highlight w:val="none"/>
        </w:rPr>
        <w:fldChar w:fldCharType="begin"/>
      </w:r>
      <w:r>
        <w:rPr>
          <w:highlight w:val="none"/>
        </w:rPr>
        <w:instrText xml:space="preserve"> PAGEREF _Toc31188 \h </w:instrText>
      </w:r>
      <w:r>
        <w:rPr>
          <w:highlight w:val="none"/>
        </w:rPr>
        <w:fldChar w:fldCharType="separate"/>
      </w:r>
      <w:r>
        <w:rPr>
          <w:highlight w:val="none"/>
        </w:rPr>
        <w:t>- 2 -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0E356320">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_Toc22727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bCs/>
          <w:szCs w:val="28"/>
          <w:highlight w:val="none"/>
        </w:rPr>
        <w:t>三、供应商资格条件</w:t>
      </w:r>
      <w:r>
        <w:rPr>
          <w:highlight w:val="none"/>
        </w:rPr>
        <w:tab/>
      </w:r>
      <w:r>
        <w:rPr>
          <w:highlight w:val="none"/>
        </w:rPr>
        <w:fldChar w:fldCharType="begin"/>
      </w:r>
      <w:r>
        <w:rPr>
          <w:highlight w:val="none"/>
        </w:rPr>
        <w:instrText xml:space="preserve"> PAGEREF _Toc22727 \h </w:instrText>
      </w:r>
      <w:r>
        <w:rPr>
          <w:highlight w:val="none"/>
        </w:rPr>
        <w:fldChar w:fldCharType="separate"/>
      </w:r>
      <w:r>
        <w:rPr>
          <w:highlight w:val="none"/>
        </w:rPr>
        <w:t>- 2 -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5951E5E1">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_Toc10839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8"/>
          <w:highlight w:val="none"/>
        </w:rPr>
        <w:t>四、磋商有关说明</w:t>
      </w:r>
      <w:r>
        <w:rPr>
          <w:highlight w:val="none"/>
        </w:rPr>
        <w:tab/>
      </w:r>
      <w:r>
        <w:rPr>
          <w:highlight w:val="none"/>
        </w:rPr>
        <w:fldChar w:fldCharType="begin"/>
      </w:r>
      <w:r>
        <w:rPr>
          <w:highlight w:val="none"/>
        </w:rPr>
        <w:instrText xml:space="preserve"> PAGEREF _Toc10839 \h </w:instrText>
      </w:r>
      <w:r>
        <w:rPr>
          <w:highlight w:val="none"/>
        </w:rPr>
        <w:fldChar w:fldCharType="separate"/>
      </w:r>
      <w:r>
        <w:rPr>
          <w:highlight w:val="none"/>
        </w:rPr>
        <w:t>- 2 -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3D19B00D">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_Toc29408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8"/>
          <w:highlight w:val="none"/>
        </w:rPr>
        <w:t>五、磋商保证金</w:t>
      </w:r>
      <w:r>
        <w:rPr>
          <w:highlight w:val="none"/>
        </w:rPr>
        <w:tab/>
      </w:r>
      <w:r>
        <w:rPr>
          <w:highlight w:val="none"/>
        </w:rPr>
        <w:fldChar w:fldCharType="begin"/>
      </w:r>
      <w:r>
        <w:rPr>
          <w:highlight w:val="none"/>
        </w:rPr>
        <w:instrText xml:space="preserve"> PAGEREF _Toc29408 \h </w:instrText>
      </w:r>
      <w:r>
        <w:rPr>
          <w:highlight w:val="none"/>
        </w:rPr>
        <w:fldChar w:fldCharType="separate"/>
      </w:r>
      <w:r>
        <w:rPr>
          <w:highlight w:val="none"/>
        </w:rPr>
        <w:t>- 3 -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15788319">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_Toc2119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8"/>
          <w:highlight w:val="none"/>
        </w:rPr>
        <w:t>六、其它有关规定</w:t>
      </w:r>
      <w:r>
        <w:rPr>
          <w:highlight w:val="none"/>
        </w:rPr>
        <w:tab/>
      </w:r>
      <w:r>
        <w:rPr>
          <w:highlight w:val="none"/>
        </w:rPr>
        <w:fldChar w:fldCharType="begin"/>
      </w:r>
      <w:r>
        <w:rPr>
          <w:highlight w:val="none"/>
        </w:rPr>
        <w:instrText xml:space="preserve"> PAGEREF _Toc2119 \h </w:instrText>
      </w:r>
      <w:r>
        <w:rPr>
          <w:highlight w:val="none"/>
        </w:rPr>
        <w:fldChar w:fldCharType="separate"/>
      </w:r>
      <w:r>
        <w:rPr>
          <w:highlight w:val="none"/>
        </w:rPr>
        <w:t>- 3 -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30CEAC69">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_Toc18171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8"/>
          <w:highlight w:val="none"/>
        </w:rPr>
        <w:t>七、联系方式</w:t>
      </w:r>
      <w:r>
        <w:rPr>
          <w:highlight w:val="none"/>
        </w:rPr>
        <w:tab/>
      </w:r>
      <w:r>
        <w:rPr>
          <w:highlight w:val="none"/>
        </w:rPr>
        <w:fldChar w:fldCharType="begin"/>
      </w:r>
      <w:r>
        <w:rPr>
          <w:highlight w:val="none"/>
        </w:rPr>
        <w:instrText xml:space="preserve"> PAGEREF _Toc18171 \h </w:instrText>
      </w:r>
      <w:r>
        <w:rPr>
          <w:highlight w:val="none"/>
        </w:rPr>
        <w:fldChar w:fldCharType="separate"/>
      </w:r>
      <w:r>
        <w:rPr>
          <w:highlight w:val="none"/>
        </w:rPr>
        <w:t>- 4 -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45C15134">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_Toc27220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bCs/>
          <w:szCs w:val="30"/>
          <w:highlight w:val="none"/>
        </w:rPr>
        <w:t>第二篇  项目服务需求</w:t>
      </w:r>
      <w:r>
        <w:rPr>
          <w:highlight w:val="none"/>
        </w:rPr>
        <w:tab/>
      </w:r>
      <w:r>
        <w:rPr>
          <w:highlight w:val="none"/>
        </w:rPr>
        <w:fldChar w:fldCharType="begin"/>
      </w:r>
      <w:r>
        <w:rPr>
          <w:highlight w:val="none"/>
        </w:rPr>
        <w:instrText xml:space="preserve"> PAGEREF _Toc27220 \h </w:instrText>
      </w:r>
      <w:r>
        <w:rPr>
          <w:highlight w:val="none"/>
        </w:rPr>
        <w:fldChar w:fldCharType="separate"/>
      </w:r>
      <w:r>
        <w:rPr>
          <w:highlight w:val="none"/>
        </w:rPr>
        <w:t>- 5 -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4DE05FA3">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_Toc3421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bCs/>
          <w:szCs w:val="30"/>
          <w:highlight w:val="none"/>
        </w:rPr>
        <w:t>第三篇  项目商务需求</w:t>
      </w:r>
      <w:r>
        <w:rPr>
          <w:highlight w:val="none"/>
        </w:rPr>
        <w:tab/>
      </w:r>
      <w:r>
        <w:rPr>
          <w:highlight w:val="none"/>
        </w:rPr>
        <w:fldChar w:fldCharType="begin"/>
      </w:r>
      <w:r>
        <w:rPr>
          <w:highlight w:val="none"/>
        </w:rPr>
        <w:instrText xml:space="preserve"> PAGEREF _Toc3421 \h </w:instrText>
      </w:r>
      <w:r>
        <w:rPr>
          <w:highlight w:val="none"/>
        </w:rPr>
        <w:fldChar w:fldCharType="separate"/>
      </w:r>
      <w:r>
        <w:rPr>
          <w:highlight w:val="none"/>
        </w:rPr>
        <w:t>- 7 -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5E9E9569">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_Toc3421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bCs/>
          <w:szCs w:val="30"/>
          <w:highlight w:val="none"/>
        </w:rPr>
        <w:t>第</w:t>
      </w:r>
      <w:r>
        <w:rPr>
          <w:rFonts w:hint="eastAsia" w:ascii="方正仿宋_GBK" w:hAnsi="方正仿宋_GBK" w:eastAsia="方正仿宋_GBK" w:cs="方正仿宋_GBK"/>
          <w:bCs/>
          <w:szCs w:val="30"/>
          <w:highlight w:val="none"/>
          <w:lang w:eastAsia="zh-CN"/>
        </w:rPr>
        <w:t>四</w:t>
      </w:r>
      <w:r>
        <w:rPr>
          <w:rFonts w:hint="eastAsia" w:ascii="方正仿宋_GBK" w:hAnsi="方正仿宋_GBK" w:eastAsia="方正仿宋_GBK" w:cs="方正仿宋_GBK"/>
          <w:bCs/>
          <w:szCs w:val="30"/>
          <w:highlight w:val="none"/>
        </w:rPr>
        <w:t>篇  磋商程序及方法、评审标准、无效响应和采购终止</w:t>
      </w:r>
      <w:r>
        <w:rPr>
          <w:highlight w:val="none"/>
        </w:rPr>
        <w:tab/>
      </w:r>
      <w:r>
        <w:rPr>
          <w:highlight w:val="none"/>
        </w:rPr>
        <w:fldChar w:fldCharType="begin"/>
      </w:r>
      <w:r>
        <w:rPr>
          <w:highlight w:val="none"/>
        </w:rPr>
        <w:instrText xml:space="preserve"> PAGEREF _Toc3421 \h </w:instrText>
      </w:r>
      <w:r>
        <w:rPr>
          <w:highlight w:val="none"/>
        </w:rPr>
        <w:fldChar w:fldCharType="separate"/>
      </w:r>
      <w:r>
        <w:rPr>
          <w:highlight w:val="none"/>
        </w:rPr>
        <w:t xml:space="preserve">- </w:t>
      </w:r>
      <w:r>
        <w:rPr>
          <w:rFonts w:hint="eastAsia"/>
          <w:highlight w:val="none"/>
          <w:lang w:val="en-US" w:eastAsia="zh-CN"/>
        </w:rPr>
        <w:t>9</w:t>
      </w:r>
      <w:r>
        <w:rPr>
          <w:highlight w:val="none"/>
        </w:rPr>
        <w:t xml:space="preserve">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61C5443B">
      <w:pPr>
        <w:pStyle w:val="16"/>
        <w:tabs>
          <w:tab w:val="right" w:leader="dot" w:pos="9412"/>
        </w:tabs>
        <w:rPr>
          <w:rFonts w:hint="eastAsia"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_Toc18093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rPr>
        <w:t>第五篇  供应商须知</w:t>
      </w:r>
      <w:r>
        <w:rPr>
          <w:highlight w:val="none"/>
        </w:rPr>
        <w:tab/>
      </w:r>
      <w:r>
        <w:rPr>
          <w:highlight w:val="none"/>
        </w:rPr>
        <w:fldChar w:fldCharType="begin"/>
      </w:r>
      <w:r>
        <w:rPr>
          <w:highlight w:val="none"/>
        </w:rPr>
        <w:instrText xml:space="preserve"> PAGEREF _Toc18093 \h </w:instrText>
      </w:r>
      <w:r>
        <w:rPr>
          <w:highlight w:val="none"/>
        </w:rPr>
        <w:fldChar w:fldCharType="separate"/>
      </w:r>
      <w:r>
        <w:rPr>
          <w:highlight w:val="none"/>
        </w:rPr>
        <w:t>- 15 -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19552338">
      <w:pPr>
        <w:pStyle w:val="16"/>
        <w:tabs>
          <w:tab w:val="right" w:leader="dot" w:pos="9412"/>
        </w:tabs>
        <w:rPr>
          <w:rFonts w:hint="eastAsia" w:ascii="方正仿宋_GBK" w:hAnsi="方正仿宋_GBK" w:eastAsia="方正仿宋_GBK" w:cs="方正仿宋_GBK"/>
          <w:color w:val="000000"/>
          <w:szCs w:val="21"/>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color w:val="000000"/>
          <w:szCs w:val="21"/>
          <w:highlight w:val="none"/>
        </w:rPr>
        <w:instrText xml:space="preserve"> HYPERLINK \l _Toc18093 </w:instrText>
      </w:r>
      <w:r>
        <w:rPr>
          <w:rFonts w:hint="eastAsia" w:ascii="方正仿宋_GBK" w:hAnsi="方正仿宋_GBK" w:eastAsia="方正仿宋_GBK" w:cs="方正仿宋_GBK"/>
          <w:color w:val="000000"/>
          <w:szCs w:val="21"/>
          <w:highlight w:val="none"/>
        </w:rPr>
        <w:fldChar w:fldCharType="separate"/>
      </w:r>
      <w:r>
        <w:rPr>
          <w:rFonts w:hint="eastAsia" w:ascii="方正仿宋_GBK" w:hAnsi="方正仿宋_GBK" w:eastAsia="方正仿宋_GBK" w:cs="方正仿宋_GBK"/>
          <w:color w:val="000000"/>
          <w:szCs w:val="21"/>
          <w:highlight w:val="none"/>
        </w:rPr>
        <w:t>第</w:t>
      </w:r>
      <w:r>
        <w:rPr>
          <w:rFonts w:hint="eastAsia" w:ascii="方正仿宋_GBK" w:hAnsi="方正仿宋_GBK" w:eastAsia="方正仿宋_GBK" w:cs="方正仿宋_GBK"/>
          <w:color w:val="000000"/>
          <w:szCs w:val="21"/>
          <w:highlight w:val="none"/>
          <w:lang w:eastAsia="zh-CN"/>
        </w:rPr>
        <w:t>六</w:t>
      </w:r>
      <w:r>
        <w:rPr>
          <w:rFonts w:hint="eastAsia" w:ascii="方正仿宋_GBK" w:hAnsi="方正仿宋_GBK" w:eastAsia="方正仿宋_GBK" w:cs="方正仿宋_GBK"/>
          <w:color w:val="000000"/>
          <w:szCs w:val="21"/>
          <w:highlight w:val="none"/>
        </w:rPr>
        <w:t xml:space="preserve">篇  </w:t>
      </w:r>
      <w:r>
        <w:rPr>
          <w:rFonts w:hint="eastAsia" w:ascii="方正仿宋_GBK" w:hAnsi="方正仿宋_GBK" w:eastAsia="方正仿宋_GBK" w:cs="方正仿宋_GBK"/>
          <w:color w:val="000000"/>
          <w:szCs w:val="21"/>
          <w:highlight w:val="none"/>
          <w:lang w:eastAsia="zh-CN"/>
        </w:rPr>
        <w:t>采购合同</w:t>
      </w:r>
      <w:r>
        <w:rPr>
          <w:rFonts w:hint="eastAsia" w:ascii="方正仿宋_GBK" w:hAnsi="方正仿宋_GBK" w:eastAsia="方正仿宋_GBK" w:cs="方正仿宋_GBK"/>
          <w:color w:val="000000"/>
          <w:szCs w:val="21"/>
          <w:highlight w:val="none"/>
        </w:rPr>
        <w:tab/>
      </w:r>
      <w:r>
        <w:rPr>
          <w:rFonts w:hint="eastAsia" w:eastAsia="宋体" w:cs="Times New Roman"/>
          <w:highlight w:val="none"/>
        </w:rPr>
        <w:fldChar w:fldCharType="begin"/>
      </w:r>
      <w:r>
        <w:rPr>
          <w:rFonts w:hint="eastAsia" w:eastAsia="宋体" w:cs="Times New Roman"/>
          <w:highlight w:val="none"/>
        </w:rPr>
        <w:instrText xml:space="preserve"> PAGEREF _Toc18093 \h </w:instrText>
      </w:r>
      <w:r>
        <w:rPr>
          <w:rFonts w:hint="eastAsia" w:eastAsia="宋体" w:cs="Times New Roman"/>
          <w:highlight w:val="none"/>
        </w:rPr>
        <w:fldChar w:fldCharType="separate"/>
      </w:r>
      <w:r>
        <w:rPr>
          <w:rFonts w:hint="eastAsia" w:eastAsia="宋体" w:cs="Times New Roman"/>
          <w:highlight w:val="none"/>
        </w:rPr>
        <w:t>- 15 -</w:t>
      </w:r>
      <w:r>
        <w:rPr>
          <w:rFonts w:hint="eastAsia" w:eastAsia="宋体" w:cs="Times New Roman"/>
          <w:highlight w:val="none"/>
        </w:rPr>
        <w:fldChar w:fldCharType="end"/>
      </w:r>
      <w:r>
        <w:rPr>
          <w:rFonts w:hint="eastAsia" w:ascii="方正仿宋_GBK" w:hAnsi="方正仿宋_GBK" w:eastAsia="方正仿宋_GBK" w:cs="方正仿宋_GBK"/>
          <w:color w:val="000000"/>
          <w:szCs w:val="21"/>
          <w:highlight w:val="none"/>
        </w:rPr>
        <w:fldChar w:fldCharType="end"/>
      </w:r>
    </w:p>
    <w:p w14:paraId="7C4D2320">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_Toc12145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30"/>
          <w:highlight w:val="none"/>
        </w:rPr>
        <w:t>第七篇  响应文件编制要求</w:t>
      </w:r>
      <w:r>
        <w:rPr>
          <w:highlight w:val="none"/>
        </w:rPr>
        <w:tab/>
      </w:r>
      <w:r>
        <w:rPr>
          <w:highlight w:val="none"/>
        </w:rPr>
        <w:fldChar w:fldCharType="begin"/>
      </w:r>
      <w:r>
        <w:rPr>
          <w:highlight w:val="none"/>
        </w:rPr>
        <w:instrText xml:space="preserve"> PAGEREF _Toc12145 \h </w:instrText>
      </w:r>
      <w:r>
        <w:rPr>
          <w:highlight w:val="none"/>
        </w:rPr>
        <w:fldChar w:fldCharType="separate"/>
      </w:r>
      <w:r>
        <w:rPr>
          <w:highlight w:val="none"/>
        </w:rPr>
        <w:t>- 22 -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3850636F">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_Toc18026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一、经济部分</w:t>
      </w:r>
      <w:r>
        <w:rPr>
          <w:highlight w:val="none"/>
        </w:rPr>
        <w:tab/>
      </w:r>
      <w:r>
        <w:rPr>
          <w:highlight w:val="none"/>
        </w:rPr>
        <w:fldChar w:fldCharType="begin"/>
      </w:r>
      <w:r>
        <w:rPr>
          <w:highlight w:val="none"/>
        </w:rPr>
        <w:instrText xml:space="preserve"> PAGEREF _Toc18026 \h </w:instrText>
      </w:r>
      <w:r>
        <w:rPr>
          <w:highlight w:val="none"/>
        </w:rPr>
        <w:fldChar w:fldCharType="separate"/>
      </w:r>
      <w:r>
        <w:rPr>
          <w:highlight w:val="none"/>
        </w:rPr>
        <w:t>- 23 -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524D9166">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_Toc11011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4"/>
          <w:highlight w:val="none"/>
        </w:rPr>
        <w:t>二、服务部分</w:t>
      </w:r>
      <w:r>
        <w:rPr>
          <w:highlight w:val="none"/>
        </w:rPr>
        <w:tab/>
      </w:r>
      <w:r>
        <w:rPr>
          <w:highlight w:val="none"/>
        </w:rPr>
        <w:fldChar w:fldCharType="begin"/>
      </w:r>
      <w:r>
        <w:rPr>
          <w:highlight w:val="none"/>
        </w:rPr>
        <w:instrText xml:space="preserve"> PAGEREF _Toc11011 \h </w:instrText>
      </w:r>
      <w:r>
        <w:rPr>
          <w:highlight w:val="none"/>
        </w:rPr>
        <w:fldChar w:fldCharType="separate"/>
      </w:r>
      <w:r>
        <w:rPr>
          <w:highlight w:val="none"/>
        </w:rPr>
        <w:t>- 25 -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3AED573D">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_Toc13600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szCs w:val="28"/>
          <w:highlight w:val="none"/>
        </w:rPr>
        <w:t>三、商务部分</w:t>
      </w:r>
      <w:r>
        <w:rPr>
          <w:highlight w:val="none"/>
        </w:rPr>
        <w:tab/>
      </w:r>
      <w:r>
        <w:rPr>
          <w:highlight w:val="none"/>
        </w:rPr>
        <w:fldChar w:fldCharType="begin"/>
      </w:r>
      <w:r>
        <w:rPr>
          <w:highlight w:val="none"/>
        </w:rPr>
        <w:instrText xml:space="preserve"> PAGEREF _Toc13600 \h </w:instrText>
      </w:r>
      <w:r>
        <w:rPr>
          <w:highlight w:val="none"/>
        </w:rPr>
        <w:fldChar w:fldCharType="separate"/>
      </w:r>
      <w:r>
        <w:rPr>
          <w:highlight w:val="none"/>
        </w:rPr>
        <w:t>- 27 -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3287D6D7">
      <w:pPr>
        <w:pStyle w:val="16"/>
        <w:tabs>
          <w:tab w:val="right" w:leader="dot" w:pos="9412"/>
        </w:tabs>
        <w:rPr>
          <w:highlight w:val="none"/>
        </w:rPr>
      </w:pPr>
      <w:r>
        <w:rPr>
          <w:rFonts w:hint="eastAsia" w:ascii="方正仿宋_GBK" w:hAnsi="方正仿宋_GBK" w:eastAsia="方正仿宋_GBK" w:cs="方正仿宋_GBK"/>
          <w:color w:val="000000"/>
          <w:szCs w:val="21"/>
          <w:highlight w:val="none"/>
        </w:rPr>
        <w:fldChar w:fldCharType="begin"/>
      </w:r>
      <w:r>
        <w:rPr>
          <w:rFonts w:hint="eastAsia" w:ascii="方正仿宋_GBK" w:hAnsi="方正仿宋_GBK" w:eastAsia="方正仿宋_GBK" w:cs="方正仿宋_GBK"/>
          <w:szCs w:val="21"/>
          <w:highlight w:val="none"/>
        </w:rPr>
        <w:instrText xml:space="preserve"> HYPERLINK \l _Toc4541 </w:instrText>
      </w:r>
      <w:r>
        <w:rPr>
          <w:rFonts w:hint="eastAsia" w:ascii="方正仿宋_GBK" w:hAnsi="方正仿宋_GBK" w:eastAsia="方正仿宋_GBK" w:cs="方正仿宋_GBK"/>
          <w:szCs w:val="21"/>
          <w:highlight w:val="none"/>
        </w:rPr>
        <w:fldChar w:fldCharType="separate"/>
      </w:r>
      <w:r>
        <w:rPr>
          <w:rFonts w:hint="eastAsia" w:ascii="方正仿宋_GBK" w:hAnsi="方正仿宋_GBK" w:eastAsia="方正仿宋_GBK" w:cs="方正仿宋_GBK"/>
          <w:highlight w:val="none"/>
        </w:rPr>
        <w:t>四、资格条件</w:t>
      </w:r>
      <w:r>
        <w:rPr>
          <w:highlight w:val="none"/>
        </w:rPr>
        <w:tab/>
      </w:r>
      <w:r>
        <w:rPr>
          <w:highlight w:val="none"/>
        </w:rPr>
        <w:fldChar w:fldCharType="begin"/>
      </w:r>
      <w:r>
        <w:rPr>
          <w:highlight w:val="none"/>
        </w:rPr>
        <w:instrText xml:space="preserve"> PAGEREF _Toc4541 \h </w:instrText>
      </w:r>
      <w:r>
        <w:rPr>
          <w:highlight w:val="none"/>
        </w:rPr>
        <w:fldChar w:fldCharType="separate"/>
      </w:r>
      <w:r>
        <w:rPr>
          <w:highlight w:val="none"/>
        </w:rPr>
        <w:t>- 29 -</w:t>
      </w:r>
      <w:r>
        <w:rPr>
          <w:highlight w:val="none"/>
        </w:rPr>
        <w:fldChar w:fldCharType="end"/>
      </w:r>
      <w:r>
        <w:rPr>
          <w:rFonts w:hint="eastAsia" w:ascii="方正仿宋_GBK" w:hAnsi="方正仿宋_GBK" w:eastAsia="方正仿宋_GBK" w:cs="方正仿宋_GBK"/>
          <w:color w:val="000000"/>
          <w:szCs w:val="21"/>
          <w:highlight w:val="none"/>
        </w:rPr>
        <w:fldChar w:fldCharType="end"/>
      </w:r>
    </w:p>
    <w:p w14:paraId="2BDE6737">
      <w:pPr>
        <w:pStyle w:val="16"/>
        <w:tabs>
          <w:tab w:val="right" w:leader="dot" w:pos="9402"/>
        </w:tabs>
        <w:spacing w:line="480" w:lineRule="exact"/>
        <w:ind w:left="560"/>
        <w:jc w:val="center"/>
        <w:rPr>
          <w:rFonts w:hint="eastAsia" w:ascii="方正仿宋_GBK" w:hAnsi="方正仿宋_GBK" w:eastAsia="方正仿宋_GBK" w:cs="方正仿宋_GBK"/>
          <w:color w:val="000000"/>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方正仿宋_GBK" w:eastAsia="方正仿宋_GBK" w:cs="方正仿宋_GBK"/>
          <w:color w:val="000000"/>
          <w:szCs w:val="21"/>
          <w:highlight w:val="none"/>
        </w:rPr>
        <w:fldChar w:fldCharType="end"/>
      </w:r>
    </w:p>
    <w:p w14:paraId="0203B79F">
      <w:pPr>
        <w:pStyle w:val="4"/>
        <w:spacing w:line="360" w:lineRule="auto"/>
        <w:jc w:val="center"/>
        <w:rPr>
          <w:rFonts w:hint="eastAsia" w:ascii="方正仿宋_GBK" w:hAnsi="方正仿宋_GBK" w:eastAsia="方正仿宋_GBK" w:cs="方正仿宋_GBK"/>
          <w:b/>
          <w:bCs/>
          <w:color w:val="000000"/>
          <w:szCs w:val="30"/>
          <w:highlight w:val="none"/>
        </w:rPr>
      </w:pPr>
      <w:bookmarkStart w:id="6" w:name="_Toc12789052"/>
      <w:bookmarkStart w:id="7" w:name="_Toc11641050"/>
      <w:bookmarkStart w:id="8" w:name="_Toc30962"/>
      <w:r>
        <w:rPr>
          <w:rFonts w:hint="eastAsia" w:ascii="方正仿宋_GBK" w:hAnsi="方正仿宋_GBK" w:eastAsia="方正仿宋_GBK" w:cs="方正仿宋_GBK"/>
          <w:b/>
          <w:bCs/>
          <w:color w:val="000000"/>
          <w:sz w:val="36"/>
          <w:szCs w:val="30"/>
          <w:highlight w:val="none"/>
        </w:rPr>
        <w:t>第一篇  采购邀请书</w:t>
      </w:r>
      <w:bookmarkEnd w:id="6"/>
      <w:bookmarkEnd w:id="7"/>
      <w:bookmarkEnd w:id="8"/>
    </w:p>
    <w:p w14:paraId="1158A3A6">
      <w:pPr>
        <w:spacing w:line="480" w:lineRule="exact"/>
        <w:ind w:firstLine="560" w:firstLineChars="200"/>
        <w:outlineLvl w:val="0"/>
        <w:rPr>
          <w:rFonts w:hint="eastAsia" w:ascii="方正仿宋_GBK" w:hAnsi="方正仿宋_GBK" w:eastAsia="方正仿宋_GBK" w:cs="方正仿宋_GBK"/>
          <w:color w:val="000000"/>
          <w:szCs w:val="28"/>
          <w:highlight w:val="none"/>
        </w:rPr>
      </w:pPr>
      <w:bookmarkStart w:id="9" w:name="_Toc313893526"/>
      <w:bookmarkStart w:id="10" w:name="_Toc317775175"/>
      <w:r>
        <w:rPr>
          <w:rFonts w:hint="eastAsia" w:ascii="方正仿宋_GBK" w:hAnsi="方正仿宋_GBK" w:eastAsia="方正仿宋_GBK" w:cs="方正仿宋_GBK"/>
          <w:color w:val="000000"/>
          <w:szCs w:val="28"/>
          <w:highlight w:val="none"/>
        </w:rPr>
        <w:t xml:space="preserve"> 重庆同诚工程项目管理咨询有限公司（以下简称：采购代理机构）接受重庆市璧山区人民医院（以下简称：采购人）的委托，对细胞脉冲射频仪研发</w:t>
      </w:r>
      <w:r>
        <w:rPr>
          <w:rFonts w:hint="eastAsia" w:ascii="方正仿宋_GBK" w:hAnsi="方正仿宋_GBK" w:eastAsia="方正仿宋_GBK" w:cs="方正仿宋_GBK"/>
          <w:szCs w:val="28"/>
          <w:highlight w:val="none"/>
        </w:rPr>
        <w:t>项目</w:t>
      </w:r>
      <w:r>
        <w:rPr>
          <w:rFonts w:hint="eastAsia" w:ascii="方正仿宋_GBK" w:hAnsi="方正仿宋_GBK" w:eastAsia="方正仿宋_GBK" w:cs="方正仿宋_GBK"/>
          <w:color w:val="000000"/>
          <w:szCs w:val="28"/>
          <w:highlight w:val="none"/>
        </w:rPr>
        <w:t>进行竞争性磋商采购。欢迎有资格的供应商前来参与磋商。</w:t>
      </w:r>
    </w:p>
    <w:p w14:paraId="13069022">
      <w:pPr>
        <w:pStyle w:val="4"/>
        <w:numPr>
          <w:ilvl w:val="0"/>
          <w:numId w:val="2"/>
        </w:numPr>
        <w:adjustRightInd w:val="0"/>
        <w:snapToGrid w:val="0"/>
        <w:spacing w:before="0" w:after="0" w:line="480" w:lineRule="exact"/>
        <w:ind w:firstLine="560" w:firstLineChars="200"/>
        <w:rPr>
          <w:rFonts w:hint="eastAsia" w:ascii="方正仿宋_GBK" w:hAnsi="方正仿宋_GBK" w:eastAsia="方正仿宋_GBK" w:cs="方正仿宋_GBK"/>
          <w:b w:val="0"/>
          <w:bCs/>
          <w:color w:val="000000"/>
          <w:sz w:val="28"/>
          <w:szCs w:val="28"/>
          <w:highlight w:val="none"/>
        </w:rPr>
      </w:pPr>
      <w:bookmarkStart w:id="11" w:name="_Toc22486"/>
      <w:r>
        <w:rPr>
          <w:rFonts w:hint="eastAsia" w:ascii="方正仿宋_GBK" w:hAnsi="方正仿宋_GBK" w:eastAsia="方正仿宋_GBK" w:cs="方正仿宋_GBK"/>
          <w:b w:val="0"/>
          <w:bCs/>
          <w:color w:val="000000"/>
          <w:sz w:val="28"/>
          <w:szCs w:val="28"/>
          <w:highlight w:val="none"/>
        </w:rPr>
        <w:t>竞争性磋商内容</w:t>
      </w:r>
      <w:bookmarkEnd w:id="9"/>
      <w:bookmarkEnd w:id="10"/>
      <w:bookmarkEnd w:id="11"/>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91"/>
        <w:gridCol w:w="2431"/>
        <w:gridCol w:w="1425"/>
        <w:gridCol w:w="2781"/>
      </w:tblGrid>
      <w:tr w14:paraId="4E5F1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553" w:type="pct"/>
            <w:noWrap/>
            <w:vAlign w:val="center"/>
          </w:tcPr>
          <w:p w14:paraId="39993C05">
            <w:pPr>
              <w:pStyle w:val="9"/>
              <w:tabs>
                <w:tab w:val="left" w:pos="280"/>
              </w:tabs>
              <w:spacing w:line="320" w:lineRule="exact"/>
              <w:ind w:left="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项目名称</w:t>
            </w:r>
          </w:p>
        </w:tc>
        <w:tc>
          <w:tcPr>
            <w:tcW w:w="1262" w:type="pct"/>
            <w:noWrap/>
            <w:vAlign w:val="center"/>
          </w:tcPr>
          <w:p w14:paraId="4E82FED9">
            <w:pPr>
              <w:pStyle w:val="9"/>
              <w:tabs>
                <w:tab w:val="left" w:pos="280"/>
              </w:tabs>
              <w:spacing w:line="320" w:lineRule="exact"/>
              <w:ind w:left="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最高限价(万元)</w:t>
            </w:r>
          </w:p>
        </w:tc>
        <w:tc>
          <w:tcPr>
            <w:tcW w:w="740" w:type="pct"/>
            <w:noWrap/>
            <w:vAlign w:val="center"/>
          </w:tcPr>
          <w:p w14:paraId="236C7AF1">
            <w:pPr>
              <w:pStyle w:val="9"/>
              <w:tabs>
                <w:tab w:val="left" w:pos="280"/>
              </w:tabs>
              <w:spacing w:line="320" w:lineRule="exact"/>
              <w:ind w:left="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实施期限</w:t>
            </w:r>
          </w:p>
        </w:tc>
        <w:tc>
          <w:tcPr>
            <w:tcW w:w="1444" w:type="pct"/>
            <w:noWrap/>
            <w:vAlign w:val="center"/>
          </w:tcPr>
          <w:p w14:paraId="6E01123A">
            <w:pPr>
              <w:pStyle w:val="9"/>
              <w:tabs>
                <w:tab w:val="left" w:pos="280"/>
              </w:tabs>
              <w:spacing w:line="320" w:lineRule="exact"/>
              <w:ind w:left="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服务地点</w:t>
            </w:r>
          </w:p>
        </w:tc>
      </w:tr>
      <w:tr w14:paraId="17AD4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1553" w:type="pct"/>
            <w:noWrap/>
            <w:vAlign w:val="center"/>
          </w:tcPr>
          <w:p w14:paraId="2CFBE71E">
            <w:pPr>
              <w:pStyle w:val="9"/>
              <w:tabs>
                <w:tab w:val="left" w:pos="280"/>
              </w:tabs>
              <w:spacing w:line="320" w:lineRule="exact"/>
              <w:ind w:left="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细胞脉冲射频仪研发</w:t>
            </w:r>
          </w:p>
        </w:tc>
        <w:tc>
          <w:tcPr>
            <w:tcW w:w="1262" w:type="pct"/>
            <w:noWrap/>
            <w:vAlign w:val="center"/>
          </w:tcPr>
          <w:p w14:paraId="1A72F61E">
            <w:pPr>
              <w:pStyle w:val="9"/>
              <w:tabs>
                <w:tab w:val="left" w:pos="280"/>
              </w:tabs>
              <w:spacing w:line="320" w:lineRule="exact"/>
              <w:ind w:left="0"/>
              <w:jc w:val="center"/>
              <w:rPr>
                <w:rFonts w:hint="eastAsia" w:ascii="方正仿宋_GBK" w:hAnsi="方正仿宋_GBK" w:eastAsia="方正仿宋_GBK" w:cs="方正仿宋_GBK"/>
                <w:sz w:val="24"/>
                <w:szCs w:val="24"/>
                <w:highlight w:val="none"/>
                <w:lang w:eastAsia="zh-CN"/>
              </w:rPr>
            </w:pPr>
            <w:r>
              <w:rPr>
                <w:rFonts w:hint="eastAsia" w:ascii="方正仿宋_GBK" w:hAnsi="方正仿宋_GBK" w:eastAsia="方正仿宋_GBK" w:cs="方正仿宋_GBK"/>
                <w:sz w:val="24"/>
                <w:szCs w:val="24"/>
                <w:highlight w:val="none"/>
                <w:lang w:val="en-US" w:eastAsia="zh-CN"/>
              </w:rPr>
              <w:t>5</w:t>
            </w:r>
          </w:p>
        </w:tc>
        <w:tc>
          <w:tcPr>
            <w:tcW w:w="740" w:type="pct"/>
            <w:noWrap/>
            <w:vAlign w:val="center"/>
          </w:tcPr>
          <w:p w14:paraId="2F5DE0BB">
            <w:pPr>
              <w:pStyle w:val="9"/>
              <w:tabs>
                <w:tab w:val="left" w:pos="280"/>
              </w:tabs>
              <w:spacing w:line="320" w:lineRule="exact"/>
              <w:ind w:left="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6个月</w:t>
            </w:r>
          </w:p>
        </w:tc>
        <w:tc>
          <w:tcPr>
            <w:tcW w:w="1444" w:type="pct"/>
            <w:noWrap/>
            <w:vAlign w:val="center"/>
          </w:tcPr>
          <w:p w14:paraId="5502280F">
            <w:pPr>
              <w:pStyle w:val="9"/>
              <w:tabs>
                <w:tab w:val="left" w:pos="280"/>
              </w:tabs>
              <w:spacing w:line="320" w:lineRule="exact"/>
              <w:ind w:left="0"/>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院本部</w:t>
            </w:r>
          </w:p>
        </w:tc>
      </w:tr>
    </w:tbl>
    <w:p w14:paraId="56FD1BFD">
      <w:pPr>
        <w:pStyle w:val="4"/>
        <w:adjustRightInd w:val="0"/>
        <w:snapToGrid w:val="0"/>
        <w:spacing w:before="0" w:after="0" w:line="480" w:lineRule="exact"/>
        <w:ind w:firstLine="560" w:firstLineChars="200"/>
        <w:rPr>
          <w:rFonts w:hint="eastAsia" w:ascii="方正仿宋_GBK" w:hAnsi="方正仿宋_GBK" w:eastAsia="方正仿宋_GBK" w:cs="方正仿宋_GBK"/>
          <w:color w:val="000000"/>
          <w:sz w:val="28"/>
          <w:szCs w:val="28"/>
          <w:highlight w:val="none"/>
        </w:rPr>
      </w:pPr>
      <w:bookmarkStart w:id="12" w:name="_Toc31188"/>
      <w:bookmarkStart w:id="13" w:name="_Toc373860293"/>
      <w:bookmarkStart w:id="14" w:name="_Toc317775178"/>
      <w:r>
        <w:rPr>
          <w:rFonts w:hint="eastAsia" w:ascii="方正仿宋_GBK" w:hAnsi="方正仿宋_GBK" w:eastAsia="方正仿宋_GBK" w:cs="方正仿宋_GBK"/>
          <w:b w:val="0"/>
          <w:bCs/>
          <w:color w:val="000000"/>
          <w:sz w:val="28"/>
          <w:szCs w:val="28"/>
          <w:highlight w:val="none"/>
        </w:rPr>
        <w:t>二、资金来源</w:t>
      </w:r>
      <w:bookmarkEnd w:id="12"/>
    </w:p>
    <w:p w14:paraId="4A0FFEAA">
      <w:pPr>
        <w:spacing w:line="480" w:lineRule="exact"/>
        <w:ind w:firstLine="560" w:firstLineChars="200"/>
        <w:outlineLvl w:val="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单位自筹资金。</w:t>
      </w:r>
    </w:p>
    <w:p w14:paraId="416B0318">
      <w:pPr>
        <w:pStyle w:val="4"/>
        <w:adjustRightInd w:val="0"/>
        <w:snapToGrid w:val="0"/>
        <w:spacing w:before="0" w:after="0" w:line="480" w:lineRule="exact"/>
        <w:ind w:firstLine="560" w:firstLineChars="200"/>
        <w:rPr>
          <w:rFonts w:hint="eastAsia" w:ascii="方正仿宋_GBK" w:hAnsi="方正仿宋_GBK" w:eastAsia="方正仿宋_GBK" w:cs="方正仿宋_GBK"/>
          <w:b w:val="0"/>
          <w:bCs/>
          <w:color w:val="000000"/>
          <w:sz w:val="28"/>
          <w:szCs w:val="28"/>
          <w:highlight w:val="none"/>
        </w:rPr>
      </w:pPr>
      <w:bookmarkStart w:id="15" w:name="_Toc22727"/>
      <w:r>
        <w:rPr>
          <w:rFonts w:hint="eastAsia" w:ascii="方正仿宋_GBK" w:hAnsi="方正仿宋_GBK" w:eastAsia="方正仿宋_GBK" w:cs="方正仿宋_GBK"/>
          <w:b w:val="0"/>
          <w:bCs/>
          <w:color w:val="000000"/>
          <w:sz w:val="28"/>
          <w:szCs w:val="28"/>
          <w:highlight w:val="none"/>
        </w:rPr>
        <w:t>三、供应商资格条件</w:t>
      </w:r>
      <w:bookmarkEnd w:id="15"/>
    </w:p>
    <w:p w14:paraId="38511E5A">
      <w:pPr>
        <w:spacing w:line="480" w:lineRule="exact"/>
        <w:ind w:firstLine="560" w:firstLineChars="200"/>
        <w:outlineLvl w:val="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（一）基本资格要求</w:t>
      </w:r>
    </w:p>
    <w:p w14:paraId="685606D4">
      <w:pPr>
        <w:spacing w:line="480" w:lineRule="exact"/>
        <w:ind w:firstLine="560" w:firstLineChars="200"/>
        <w:outlineLvl w:val="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1.具有独立承担民事责任的能力；</w:t>
      </w:r>
    </w:p>
    <w:p w14:paraId="6B5B80D8">
      <w:pPr>
        <w:spacing w:line="480" w:lineRule="exact"/>
        <w:ind w:firstLine="560" w:firstLineChars="200"/>
        <w:outlineLvl w:val="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2.具有良好的商业信誉和健全的财务会计制度；</w:t>
      </w:r>
    </w:p>
    <w:p w14:paraId="22B58517">
      <w:pPr>
        <w:spacing w:line="480" w:lineRule="exact"/>
        <w:ind w:firstLine="560" w:firstLineChars="200"/>
        <w:outlineLvl w:val="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3.具有履行合同所必需的设备和专业技术能力；</w:t>
      </w:r>
    </w:p>
    <w:p w14:paraId="17D64605">
      <w:pPr>
        <w:spacing w:line="480" w:lineRule="exact"/>
        <w:ind w:firstLine="560" w:firstLineChars="200"/>
        <w:outlineLvl w:val="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4.有依法缴纳税收和社会保障资金的良好记录；</w:t>
      </w:r>
    </w:p>
    <w:p w14:paraId="34FDE1A3">
      <w:pPr>
        <w:spacing w:line="480" w:lineRule="exact"/>
        <w:ind w:firstLine="560" w:firstLineChars="200"/>
        <w:outlineLvl w:val="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5.参加政府采购活动前三年内，在经营活动中没有重大违法记录；</w:t>
      </w:r>
    </w:p>
    <w:p w14:paraId="34CB859A">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6.法律、行政法规规定的其他条件。</w:t>
      </w:r>
    </w:p>
    <w:p w14:paraId="14FC6A36">
      <w:pPr>
        <w:spacing w:line="480" w:lineRule="exact"/>
        <w:ind w:firstLine="560" w:firstLineChars="200"/>
        <w:outlineLvl w:val="0"/>
        <w:rPr>
          <w:rFonts w:hint="eastAsia" w:ascii="方正仿宋_GBK" w:hAnsi="方正仿宋_GBK" w:eastAsia="方正仿宋_GBK" w:cs="方正仿宋_GBK"/>
          <w:color w:val="000000"/>
          <w:szCs w:val="28"/>
          <w:highlight w:val="none"/>
          <w:lang w:val="en-US" w:eastAsia="zh-CN"/>
        </w:rPr>
      </w:pPr>
      <w:bookmarkStart w:id="16" w:name="_Toc244"/>
      <w:r>
        <w:rPr>
          <w:rFonts w:hint="eastAsia" w:ascii="方正仿宋_GBK" w:hAnsi="方正仿宋_GBK" w:eastAsia="方正仿宋_GBK" w:cs="方正仿宋_GBK"/>
          <w:color w:val="000000"/>
          <w:szCs w:val="28"/>
          <w:highlight w:val="none"/>
        </w:rPr>
        <w:t>（二）特定资格要求：</w:t>
      </w:r>
      <w:bookmarkEnd w:id="16"/>
      <w:r>
        <w:rPr>
          <w:rFonts w:hint="eastAsia" w:ascii="方正仿宋_GBK" w:hAnsi="方正仿宋_GBK" w:eastAsia="方正仿宋_GBK" w:cs="方正仿宋_GBK"/>
          <w:color w:val="000000"/>
          <w:szCs w:val="28"/>
          <w:highlight w:val="none"/>
          <w:lang w:val="en-US" w:eastAsia="zh-CN"/>
        </w:rPr>
        <w:t>无</w:t>
      </w:r>
    </w:p>
    <w:p w14:paraId="1B4291D7">
      <w:pPr>
        <w:pStyle w:val="4"/>
        <w:adjustRightInd w:val="0"/>
        <w:snapToGrid w:val="0"/>
        <w:spacing w:before="0" w:after="0" w:line="480" w:lineRule="exact"/>
        <w:ind w:firstLine="562" w:firstLineChars="200"/>
        <w:rPr>
          <w:rFonts w:hint="eastAsia" w:ascii="方正仿宋_GBK" w:hAnsi="方正仿宋_GBK" w:eastAsia="方正仿宋_GBK" w:cs="方正仿宋_GBK"/>
          <w:color w:val="000000"/>
          <w:sz w:val="28"/>
          <w:szCs w:val="28"/>
          <w:highlight w:val="none"/>
        </w:rPr>
      </w:pPr>
      <w:bookmarkStart w:id="17" w:name="_Toc10839"/>
      <w:r>
        <w:rPr>
          <w:rFonts w:hint="eastAsia" w:ascii="方正仿宋_GBK" w:hAnsi="方正仿宋_GBK" w:eastAsia="方正仿宋_GBK" w:cs="方正仿宋_GBK"/>
          <w:color w:val="000000"/>
          <w:sz w:val="28"/>
          <w:szCs w:val="28"/>
          <w:highlight w:val="none"/>
        </w:rPr>
        <w:t>四、磋商有关说明</w:t>
      </w:r>
      <w:bookmarkEnd w:id="13"/>
      <w:bookmarkEnd w:id="17"/>
    </w:p>
    <w:p w14:paraId="042CDAE4">
      <w:pPr>
        <w:wordWrap w:val="0"/>
        <w:spacing w:line="480" w:lineRule="exact"/>
        <w:ind w:firstLine="560" w:firstLineChars="200"/>
        <w:rPr>
          <w:rFonts w:hint="eastAsia" w:ascii="方正仿宋_GBK" w:hAnsi="方正仿宋_GBK" w:eastAsia="方正仿宋_GBK" w:cs="方正仿宋_GBK"/>
          <w:szCs w:val="28"/>
          <w:highlight w:val="none"/>
        </w:rPr>
      </w:pPr>
      <w:bookmarkStart w:id="18" w:name="_Toc373860294"/>
      <w:r>
        <w:rPr>
          <w:rFonts w:hint="eastAsia" w:ascii="方正仿宋_GBK" w:hAnsi="方正仿宋_GBK" w:eastAsia="方正仿宋_GBK" w:cs="方正仿宋_GBK"/>
          <w:szCs w:val="28"/>
          <w:highlight w:val="none"/>
        </w:rPr>
        <w:t>（一）凡有意参加磋商的供应商，请在重庆市璧山区人民医院</w:t>
      </w:r>
      <w:r>
        <w:rPr>
          <w:rFonts w:hint="eastAsia" w:ascii="方正仿宋_GBK" w:hAnsi="方正仿宋_GBK" w:eastAsia="方正仿宋_GBK" w:cs="方正仿宋_GBK"/>
          <w:szCs w:val="28"/>
          <w:highlight w:val="none"/>
          <w:lang w:val="en-US" w:eastAsia="zh-CN"/>
        </w:rPr>
        <w:t>官网</w:t>
      </w:r>
      <w:r>
        <w:rPr>
          <w:rFonts w:hint="eastAsia" w:ascii="方正仿宋_GBK" w:hAnsi="方正仿宋_GBK" w:eastAsia="方正仿宋_GBK" w:cs="方正仿宋_GBK"/>
          <w:szCs w:val="28"/>
          <w:highlight w:val="none"/>
        </w:rPr>
        <w:t>（http://www.bsrmyy.com/）网上下载本项目竞争性磋商文件以及图纸、澄清等磋商前公布的所有项目资料，无论供应商下载与否，均视为已知晓所有磋商实质性要求内容。</w:t>
      </w:r>
    </w:p>
    <w:p w14:paraId="5B1B4310">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（二）竞争性磋商公告期限：自采购公告发布之日起三个工作日。</w:t>
      </w:r>
    </w:p>
    <w:p w14:paraId="0422526D">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（三）竞争性磋商文件发售期限</w:t>
      </w:r>
    </w:p>
    <w:p w14:paraId="5FF4E58B">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1.竞争性磋商文件发售期：</w:t>
      </w:r>
      <w:bookmarkStart w:id="19" w:name="OLE_LINK9"/>
      <w:bookmarkStart w:id="20" w:name="OLE_LINK6"/>
      <w:r>
        <w:rPr>
          <w:rFonts w:hint="eastAsia" w:ascii="方正仿宋_GBK" w:hAnsi="方正仿宋_GBK" w:eastAsia="方正仿宋_GBK" w:cs="方正仿宋_GBK"/>
          <w:color w:val="000000"/>
          <w:szCs w:val="28"/>
          <w:highlight w:val="none"/>
        </w:rPr>
        <w:t>2026年</w:t>
      </w:r>
      <w:r>
        <w:rPr>
          <w:rFonts w:hint="eastAsia" w:ascii="方正仿宋_GBK" w:hAnsi="方正仿宋_GBK" w:eastAsia="方正仿宋_GBK" w:cs="方正仿宋_GBK"/>
          <w:color w:val="000000"/>
          <w:szCs w:val="28"/>
          <w:highlight w:val="none"/>
          <w:lang w:val="en-US" w:eastAsia="zh-CN"/>
        </w:rPr>
        <w:t xml:space="preserve">7 </w:t>
      </w:r>
      <w:r>
        <w:rPr>
          <w:rFonts w:hint="eastAsia" w:ascii="方正仿宋_GBK" w:hAnsi="方正仿宋_GBK" w:eastAsia="方正仿宋_GBK" w:cs="方正仿宋_GBK"/>
          <w:color w:val="000000"/>
          <w:szCs w:val="28"/>
          <w:highlight w:val="none"/>
        </w:rPr>
        <w:t>月</w:t>
      </w:r>
      <w:r>
        <w:rPr>
          <w:rFonts w:hint="eastAsia" w:ascii="方正仿宋_GBK" w:hAnsi="方正仿宋_GBK" w:eastAsia="方正仿宋_GBK" w:cs="方正仿宋_GBK"/>
          <w:color w:val="000000"/>
          <w:szCs w:val="28"/>
          <w:highlight w:val="none"/>
          <w:lang w:val="en-US" w:eastAsia="zh-CN"/>
        </w:rPr>
        <w:t xml:space="preserve">1 </w:t>
      </w:r>
      <w:r>
        <w:rPr>
          <w:rFonts w:hint="eastAsia" w:ascii="方正仿宋_GBK" w:hAnsi="方正仿宋_GBK" w:eastAsia="方正仿宋_GBK" w:cs="方正仿宋_GBK"/>
          <w:color w:val="000000"/>
          <w:szCs w:val="28"/>
          <w:highlight w:val="none"/>
        </w:rPr>
        <w:t>日 至2026年</w:t>
      </w:r>
      <w:r>
        <w:rPr>
          <w:rFonts w:hint="eastAsia" w:ascii="方正仿宋_GBK" w:hAnsi="方正仿宋_GBK" w:eastAsia="方正仿宋_GBK" w:cs="方正仿宋_GBK"/>
          <w:color w:val="000000"/>
          <w:szCs w:val="28"/>
          <w:highlight w:val="none"/>
          <w:lang w:val="en-US" w:eastAsia="zh-CN"/>
        </w:rPr>
        <w:t>7</w:t>
      </w:r>
      <w:r>
        <w:rPr>
          <w:rFonts w:hint="eastAsia" w:ascii="方正仿宋_GBK" w:hAnsi="方正仿宋_GBK" w:eastAsia="方正仿宋_GBK" w:cs="方正仿宋_GBK"/>
          <w:color w:val="000000"/>
          <w:szCs w:val="28"/>
          <w:highlight w:val="none"/>
        </w:rPr>
        <w:t>月</w:t>
      </w:r>
      <w:r>
        <w:rPr>
          <w:rFonts w:hint="eastAsia" w:ascii="方正仿宋_GBK" w:hAnsi="方正仿宋_GBK" w:eastAsia="方正仿宋_GBK" w:cs="方正仿宋_GBK"/>
          <w:color w:val="000000"/>
          <w:szCs w:val="28"/>
          <w:highlight w:val="none"/>
          <w:lang w:val="en-US" w:eastAsia="zh-CN"/>
        </w:rPr>
        <w:t>8</w:t>
      </w:r>
      <w:r>
        <w:rPr>
          <w:rFonts w:hint="eastAsia" w:ascii="方正仿宋_GBK" w:hAnsi="方正仿宋_GBK" w:eastAsia="方正仿宋_GBK" w:cs="方正仿宋_GBK"/>
          <w:color w:val="000000"/>
          <w:szCs w:val="28"/>
          <w:highlight w:val="none"/>
        </w:rPr>
        <w:t>日17：00（工作时间）。</w:t>
      </w:r>
      <w:bookmarkEnd w:id="19"/>
      <w:bookmarkEnd w:id="20"/>
    </w:p>
    <w:p w14:paraId="51307EB8">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2.竞争性磋商文件发售期内，供应商将《磋商文件报名登记表》（格式详见最后一页，并加盖供应商公章）扫描后发送至22887479@qq.com（邮箱）视为报名。</w:t>
      </w:r>
    </w:p>
    <w:p w14:paraId="32B7FD0D">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3.竞争性磋商文件售价：人民币0元/分包。</w:t>
      </w:r>
    </w:p>
    <w:p w14:paraId="303D1AFC">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（四）供应商须满足以下二种要件，其响应文件才被接受：</w:t>
      </w:r>
    </w:p>
    <w:p w14:paraId="6635650B">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1.完成报名；</w:t>
      </w:r>
    </w:p>
    <w:p w14:paraId="367C0509">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2.按时递交了响应文件；</w:t>
      </w:r>
    </w:p>
    <w:p w14:paraId="2BDA8492">
      <w:pPr>
        <w:spacing w:line="480" w:lineRule="exact"/>
        <w:ind w:firstLine="560" w:firstLineChars="200"/>
        <w:rPr>
          <w:rFonts w:hint="eastAsia" w:ascii="方正仿宋_GBK" w:hAnsi="方正仿宋_GBK" w:eastAsia="方正仿宋_GBK" w:cs="方正仿宋_GBK"/>
          <w:color w:val="000000"/>
          <w:szCs w:val="28"/>
          <w:highlight w:val="none"/>
          <w:lang w:val="en-US" w:eastAsia="zh-CN"/>
        </w:rPr>
      </w:pPr>
      <w:r>
        <w:rPr>
          <w:rFonts w:hint="eastAsia" w:ascii="方正仿宋_GBK" w:hAnsi="方正仿宋_GBK" w:eastAsia="方正仿宋_GBK" w:cs="方正仿宋_GBK"/>
          <w:color w:val="000000"/>
          <w:szCs w:val="28"/>
          <w:highlight w:val="none"/>
        </w:rPr>
        <w:t>（五）递交响应文件地点：重庆市璧山区人民医院</w:t>
      </w:r>
      <w:r>
        <w:rPr>
          <w:rFonts w:hint="eastAsia" w:ascii="方正仿宋_GBK" w:hAnsi="方正仿宋_GBK" w:eastAsia="方正仿宋_GBK" w:cs="方正仿宋_GBK"/>
          <w:color w:val="000000"/>
          <w:szCs w:val="28"/>
          <w:highlight w:val="none"/>
          <w:lang w:val="en-US" w:eastAsia="zh-CN"/>
        </w:rPr>
        <w:t>会议室</w:t>
      </w:r>
    </w:p>
    <w:p w14:paraId="7F33F702">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（六）</w:t>
      </w:r>
      <w:r>
        <w:rPr>
          <w:rFonts w:hint="eastAsia" w:ascii="方正仿宋_GBK" w:hAnsi="方正仿宋_GBK" w:eastAsia="方正仿宋_GBK" w:cs="方正仿宋_GBK"/>
          <w:color w:val="000000"/>
          <w:szCs w:val="28"/>
          <w:highlight w:val="none"/>
        </w:rPr>
        <w:t>响应文件递交截止时间：2026年</w:t>
      </w:r>
      <w:r>
        <w:rPr>
          <w:rFonts w:hint="eastAsia" w:ascii="方正仿宋_GBK" w:hAnsi="方正仿宋_GBK" w:eastAsia="方正仿宋_GBK" w:cs="方正仿宋_GBK"/>
          <w:color w:val="000000"/>
          <w:szCs w:val="28"/>
          <w:highlight w:val="none"/>
          <w:lang w:val="en-US" w:eastAsia="zh-CN"/>
        </w:rPr>
        <w:t>7</w:t>
      </w:r>
      <w:r>
        <w:rPr>
          <w:rFonts w:hint="eastAsia" w:ascii="方正仿宋_GBK" w:hAnsi="方正仿宋_GBK" w:eastAsia="方正仿宋_GBK" w:cs="方正仿宋_GBK"/>
          <w:color w:val="000000"/>
          <w:szCs w:val="28"/>
          <w:highlight w:val="none"/>
        </w:rPr>
        <w:t>月</w:t>
      </w:r>
      <w:r>
        <w:rPr>
          <w:rFonts w:hint="eastAsia" w:ascii="方正仿宋_GBK" w:hAnsi="方正仿宋_GBK" w:eastAsia="方正仿宋_GBK" w:cs="方正仿宋_GBK"/>
          <w:color w:val="000000"/>
          <w:szCs w:val="28"/>
          <w:highlight w:val="none"/>
          <w:lang w:val="en-US" w:eastAsia="zh-CN"/>
        </w:rPr>
        <w:t>14</w:t>
      </w:r>
      <w:r>
        <w:rPr>
          <w:rFonts w:hint="eastAsia" w:ascii="方正仿宋_GBK" w:hAnsi="方正仿宋_GBK" w:eastAsia="方正仿宋_GBK" w:cs="方正仿宋_GBK"/>
          <w:color w:val="000000"/>
          <w:szCs w:val="28"/>
          <w:highlight w:val="none"/>
        </w:rPr>
        <w:t xml:space="preserve">日北京时间14:30 </w:t>
      </w:r>
      <w:r>
        <w:rPr>
          <w:rFonts w:hint="eastAsia" w:ascii="方正仿宋_GBK" w:hAnsi="方正仿宋_GBK" w:eastAsia="方正仿宋_GBK" w:cs="方正仿宋_GBK"/>
          <w:color w:val="000000"/>
          <w:szCs w:val="28"/>
          <w:highlight w:val="none"/>
        </w:rPr>
        <w:t xml:space="preserve">  </w:t>
      </w:r>
    </w:p>
    <w:p w14:paraId="2B48E611">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（七）</w:t>
      </w:r>
      <w:r>
        <w:rPr>
          <w:rFonts w:hint="eastAsia" w:ascii="方正仿宋_GBK" w:hAnsi="方正仿宋_GBK" w:eastAsia="方正仿宋_GBK" w:cs="方正仿宋_GBK"/>
          <w:color w:val="000000"/>
          <w:szCs w:val="28"/>
          <w:highlight w:val="none"/>
        </w:rPr>
        <w:t>磋商开始时间：2026年</w:t>
      </w:r>
      <w:r>
        <w:rPr>
          <w:rFonts w:hint="eastAsia" w:ascii="方正仿宋_GBK" w:hAnsi="方正仿宋_GBK" w:eastAsia="方正仿宋_GBK" w:cs="方正仿宋_GBK"/>
          <w:color w:val="000000"/>
          <w:szCs w:val="28"/>
          <w:highlight w:val="none"/>
          <w:lang w:val="en-US" w:eastAsia="zh-CN"/>
        </w:rPr>
        <w:t>7</w:t>
      </w:r>
      <w:r>
        <w:rPr>
          <w:rFonts w:hint="eastAsia" w:ascii="方正仿宋_GBK" w:hAnsi="方正仿宋_GBK" w:eastAsia="方正仿宋_GBK" w:cs="方正仿宋_GBK"/>
          <w:color w:val="000000"/>
          <w:szCs w:val="28"/>
          <w:highlight w:val="none"/>
        </w:rPr>
        <w:t>月</w:t>
      </w:r>
      <w:r>
        <w:rPr>
          <w:rFonts w:hint="eastAsia" w:ascii="方正仿宋_GBK" w:hAnsi="方正仿宋_GBK" w:eastAsia="方正仿宋_GBK" w:cs="方正仿宋_GBK"/>
          <w:color w:val="000000"/>
          <w:szCs w:val="28"/>
          <w:highlight w:val="none"/>
          <w:lang w:val="en-US" w:eastAsia="zh-CN"/>
        </w:rPr>
        <w:t>14</w:t>
      </w:r>
      <w:r>
        <w:rPr>
          <w:rFonts w:hint="eastAsia" w:ascii="方正仿宋_GBK" w:hAnsi="方正仿宋_GBK" w:eastAsia="方正仿宋_GBK" w:cs="方正仿宋_GBK"/>
          <w:color w:val="000000"/>
          <w:szCs w:val="28"/>
          <w:highlight w:val="none"/>
        </w:rPr>
        <w:t xml:space="preserve">日北京时间14:30  </w:t>
      </w:r>
      <w:r>
        <w:rPr>
          <w:rFonts w:hint="eastAsia" w:ascii="方正仿宋_GBK" w:hAnsi="方正仿宋_GBK" w:eastAsia="方正仿宋_GBK" w:cs="方正仿宋_GBK"/>
          <w:color w:val="000000"/>
          <w:szCs w:val="28"/>
          <w:highlight w:val="none"/>
        </w:rPr>
        <w:t xml:space="preserve"> </w:t>
      </w:r>
    </w:p>
    <w:p w14:paraId="44B5E6BE">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（八）磋商地点：同递交响应文件地址。</w:t>
      </w:r>
      <w:bookmarkStart w:id="131" w:name="_GoBack"/>
      <w:bookmarkEnd w:id="131"/>
    </w:p>
    <w:p w14:paraId="576A893F">
      <w:pPr>
        <w:pStyle w:val="4"/>
        <w:adjustRightInd w:val="0"/>
        <w:snapToGrid w:val="0"/>
        <w:spacing w:before="0" w:after="0" w:line="480" w:lineRule="exact"/>
        <w:ind w:firstLine="562" w:firstLineChars="200"/>
        <w:rPr>
          <w:rFonts w:hint="eastAsia" w:ascii="方正仿宋_GBK" w:hAnsi="方正仿宋_GBK" w:eastAsia="方正仿宋_GBK" w:cs="方正仿宋_GBK"/>
          <w:color w:val="000000"/>
          <w:sz w:val="28"/>
          <w:szCs w:val="28"/>
          <w:highlight w:val="none"/>
        </w:rPr>
      </w:pPr>
      <w:bookmarkStart w:id="21" w:name="_Toc13293"/>
      <w:bookmarkStart w:id="22" w:name="_Toc19880"/>
      <w:bookmarkStart w:id="23" w:name="_Toc29408"/>
      <w:r>
        <w:rPr>
          <w:rFonts w:hint="eastAsia" w:ascii="方正仿宋_GBK" w:hAnsi="方正仿宋_GBK" w:eastAsia="方正仿宋_GBK" w:cs="方正仿宋_GBK"/>
          <w:color w:val="000000"/>
          <w:sz w:val="28"/>
          <w:szCs w:val="28"/>
          <w:highlight w:val="none"/>
        </w:rPr>
        <w:t>五、</w:t>
      </w:r>
      <w:bookmarkStart w:id="24" w:name="_Toc17436"/>
      <w:r>
        <w:rPr>
          <w:rFonts w:hint="eastAsia" w:ascii="方正仿宋_GBK" w:hAnsi="方正仿宋_GBK" w:eastAsia="方正仿宋_GBK" w:cs="方正仿宋_GBK"/>
          <w:color w:val="000000"/>
          <w:sz w:val="28"/>
          <w:szCs w:val="28"/>
          <w:highlight w:val="none"/>
        </w:rPr>
        <w:t>磋商保证金</w:t>
      </w:r>
      <w:bookmarkEnd w:id="21"/>
      <w:bookmarkEnd w:id="22"/>
      <w:bookmarkEnd w:id="23"/>
      <w:bookmarkEnd w:id="24"/>
    </w:p>
    <w:p w14:paraId="5055A712">
      <w:pPr>
        <w:spacing w:line="480" w:lineRule="exact"/>
        <w:ind w:firstLine="560" w:firstLineChars="20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color w:val="000000"/>
          <w:szCs w:val="28"/>
          <w:highlight w:val="none"/>
        </w:rPr>
        <w:t>无。</w:t>
      </w:r>
    </w:p>
    <w:bookmarkEnd w:id="14"/>
    <w:bookmarkEnd w:id="18"/>
    <w:p w14:paraId="087FAE67">
      <w:pPr>
        <w:pStyle w:val="4"/>
        <w:adjustRightInd w:val="0"/>
        <w:snapToGrid w:val="0"/>
        <w:spacing w:before="0" w:after="0" w:line="480" w:lineRule="exact"/>
        <w:ind w:firstLine="562" w:firstLineChars="200"/>
        <w:rPr>
          <w:rFonts w:hint="eastAsia" w:ascii="方正仿宋_GBK" w:hAnsi="方正仿宋_GBK" w:eastAsia="方正仿宋_GBK" w:cs="方正仿宋_GBK"/>
          <w:color w:val="000000"/>
          <w:sz w:val="28"/>
          <w:szCs w:val="28"/>
          <w:highlight w:val="none"/>
        </w:rPr>
      </w:pPr>
      <w:bookmarkStart w:id="25" w:name="_Toc480466699"/>
      <w:bookmarkStart w:id="26" w:name="_Toc2119"/>
      <w:r>
        <w:rPr>
          <w:rFonts w:hint="eastAsia" w:ascii="方正仿宋_GBK" w:hAnsi="方正仿宋_GBK" w:eastAsia="方正仿宋_GBK" w:cs="方正仿宋_GBK"/>
          <w:color w:val="000000"/>
          <w:sz w:val="28"/>
          <w:szCs w:val="28"/>
          <w:highlight w:val="none"/>
        </w:rPr>
        <w:t>六、其它有关规定</w:t>
      </w:r>
      <w:bookmarkEnd w:id="25"/>
      <w:bookmarkEnd w:id="26"/>
    </w:p>
    <w:p w14:paraId="28EA7694">
      <w:pPr>
        <w:snapToGrid w:val="0"/>
        <w:spacing w:line="480" w:lineRule="exact"/>
        <w:ind w:firstLine="560" w:firstLineChars="200"/>
        <w:rPr>
          <w:rFonts w:hint="eastAsia" w:ascii="方正仿宋_GBK" w:hAnsi="方正仿宋_GBK" w:eastAsia="方正仿宋_GBK" w:cs="方正仿宋_GBK"/>
          <w:color w:val="000000"/>
          <w:szCs w:val="28"/>
          <w:highlight w:val="none"/>
        </w:rPr>
      </w:pPr>
      <w:bookmarkStart w:id="27" w:name="_Toc480466700"/>
      <w:r>
        <w:rPr>
          <w:rFonts w:hint="eastAsia" w:ascii="方正仿宋_GBK" w:hAnsi="方正仿宋_GBK" w:eastAsia="方正仿宋_GBK" w:cs="方正仿宋_GBK"/>
          <w:color w:val="000000"/>
          <w:szCs w:val="28"/>
          <w:highlight w:val="none"/>
        </w:rPr>
        <w:t>（一）单位负责人为同一人或者存在直接控股、管理关系的不同供应商，不得参加同一合同项（包）下的政府采购活动，否则均为无效响应。</w:t>
      </w:r>
    </w:p>
    <w:p w14:paraId="624AE60D">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（二）为采购项目提供整体设计、规范编制或者项目管理、监理、检测等服务的供应商，不得再参加该采购项目的其他采购活动。</w:t>
      </w:r>
    </w:p>
    <w:p w14:paraId="0131C000">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（三）同一合同项（包）下为单一品目的货物采购中，同一品牌同一型号产品有多家供应商参加磋商，只能按照一家供应商计算。</w:t>
      </w:r>
    </w:p>
    <w:p w14:paraId="52E629B6">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（四）同一合同项（包）下的货物，制造商参与磋商的，不得再委托代理商参与磋商。</w:t>
      </w:r>
    </w:p>
    <w:p w14:paraId="62932E79">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（三）本项目的澄清文件（如果有）一律在重庆市璧山区人民医院官网上发布，请各供应商注意下载；无论供应商下载或领取与否，均视同供应商已知晓本项目澄清文件（如果有）的内容。</w:t>
      </w:r>
    </w:p>
    <w:p w14:paraId="15820CEC">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（六）超过响应文件截止时间递交的响应文件，恕不接收。</w:t>
      </w:r>
    </w:p>
    <w:p w14:paraId="5DE98118">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（七）磋商费用：无论磋商结果如何，供应商参与本项目磋商的所有费用均应由供应商自行承担。</w:t>
      </w:r>
    </w:p>
    <w:p w14:paraId="1C4C8A01">
      <w:pPr>
        <w:snapToGrid w:val="0"/>
        <w:spacing w:line="480" w:lineRule="exact"/>
        <w:ind w:firstLine="560" w:firstLineChars="200"/>
        <w:rPr>
          <w:rFonts w:hint="eastAsia" w:ascii="方正仿宋_GBK" w:hAnsi="方正仿宋_GBK" w:eastAsia="方正仿宋_GBK" w:cs="方正仿宋_GBK"/>
          <w:bCs/>
          <w:color w:val="000000"/>
          <w:szCs w:val="28"/>
          <w:highlight w:val="none"/>
        </w:rPr>
      </w:pPr>
      <w:r>
        <w:rPr>
          <w:rFonts w:hint="eastAsia" w:ascii="方正仿宋_GBK" w:hAnsi="方正仿宋_GBK" w:eastAsia="方正仿宋_GBK" w:cs="方正仿宋_GBK"/>
          <w:bCs/>
          <w:color w:val="000000"/>
          <w:szCs w:val="28"/>
          <w:highlight w:val="none"/>
        </w:rPr>
        <w:t>（八）本项目不接受联合体参与磋商。</w:t>
      </w:r>
    </w:p>
    <w:p w14:paraId="1074A911">
      <w:pPr>
        <w:snapToGrid w:val="0"/>
        <w:spacing w:line="480" w:lineRule="exact"/>
        <w:ind w:firstLine="560" w:firstLineChars="200"/>
        <w:rPr>
          <w:rFonts w:hint="eastAsia" w:ascii="方正仿宋_GBK" w:hAnsi="方正仿宋_GBK" w:eastAsia="方正仿宋_GBK" w:cs="方正仿宋_GBK"/>
          <w:bCs/>
          <w:color w:val="000000"/>
          <w:szCs w:val="28"/>
          <w:highlight w:val="none"/>
        </w:rPr>
      </w:pPr>
      <w:r>
        <w:rPr>
          <w:rFonts w:hint="eastAsia" w:ascii="方正仿宋_GBK" w:hAnsi="方正仿宋_GBK" w:eastAsia="方正仿宋_GBK" w:cs="方正仿宋_GBK"/>
          <w:bCs/>
          <w:color w:val="000000"/>
          <w:szCs w:val="28"/>
          <w:highlight w:val="none"/>
        </w:rPr>
        <w:t>（九）本项目不接受合同分包。</w:t>
      </w:r>
    </w:p>
    <w:p w14:paraId="3E0EB973">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F834998">
      <w:pPr>
        <w:pStyle w:val="4"/>
        <w:adjustRightInd w:val="0"/>
        <w:snapToGrid w:val="0"/>
        <w:spacing w:before="0" w:after="0" w:line="480" w:lineRule="exact"/>
        <w:ind w:firstLine="562" w:firstLineChars="200"/>
        <w:rPr>
          <w:rFonts w:hint="eastAsia" w:ascii="方正仿宋_GBK" w:hAnsi="方正仿宋_GBK" w:eastAsia="方正仿宋_GBK" w:cs="方正仿宋_GBK"/>
          <w:color w:val="000000"/>
          <w:sz w:val="28"/>
          <w:szCs w:val="28"/>
          <w:highlight w:val="none"/>
        </w:rPr>
      </w:pPr>
      <w:bookmarkStart w:id="28" w:name="_Toc18171"/>
      <w:r>
        <w:rPr>
          <w:rFonts w:hint="eastAsia" w:ascii="方正仿宋_GBK" w:hAnsi="方正仿宋_GBK" w:eastAsia="方正仿宋_GBK" w:cs="方正仿宋_GBK"/>
          <w:color w:val="000000"/>
          <w:sz w:val="28"/>
          <w:szCs w:val="28"/>
          <w:highlight w:val="none"/>
        </w:rPr>
        <w:t>七、联系方式</w:t>
      </w:r>
      <w:bookmarkEnd w:id="27"/>
      <w:bookmarkEnd w:id="28"/>
    </w:p>
    <w:p w14:paraId="3781E2FE">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（一）采购人 ：重庆市璧山区人民医院</w:t>
      </w:r>
    </w:p>
    <w:p w14:paraId="2A87F855">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 xml:space="preserve">联系人：罗老师 </w:t>
      </w:r>
    </w:p>
    <w:p w14:paraId="6621A52A">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电  话：023-41880277</w:t>
      </w:r>
    </w:p>
    <w:p w14:paraId="3C970BCB">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地  址：重庆市璧山区璧泉街道双星大道9号</w:t>
      </w:r>
    </w:p>
    <w:p w14:paraId="4155F12C">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（二）采购代理机构：重庆同诚工程项目管理咨询有限公司</w:t>
      </w:r>
    </w:p>
    <w:p w14:paraId="16E119CF">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 xml:space="preserve">联系人：王老师 </w:t>
      </w:r>
    </w:p>
    <w:p w14:paraId="0C7C457B">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电话：023-60369092</w:t>
      </w:r>
    </w:p>
    <w:p w14:paraId="01A95A8F">
      <w:pPr>
        <w:snapToGrid w:val="0"/>
        <w:spacing w:line="480" w:lineRule="exact"/>
        <w:ind w:firstLine="560" w:firstLineChars="200"/>
        <w:rPr>
          <w:rFonts w:hint="eastAsia" w:ascii="方正仿宋_GBK" w:hAnsi="方正仿宋_GBK" w:eastAsia="方正仿宋_GBK" w:cs="方正仿宋_GBK"/>
          <w:b/>
          <w:color w:val="000000"/>
          <w:szCs w:val="28"/>
          <w:highlight w:val="none"/>
        </w:rPr>
      </w:pPr>
      <w:r>
        <w:rPr>
          <w:rFonts w:hint="eastAsia" w:ascii="方正仿宋_GBK" w:hAnsi="方正仿宋_GBK" w:eastAsia="方正仿宋_GBK" w:cs="方正仿宋_GBK"/>
          <w:color w:val="000000"/>
          <w:szCs w:val="28"/>
          <w:highlight w:val="none"/>
        </w:rPr>
        <w:t xml:space="preserve">地址：重庆市北部新区星光大道62号海王星科技大厦D区9楼2号 </w:t>
      </w:r>
    </w:p>
    <w:p w14:paraId="480ED713">
      <w:pPr>
        <w:pStyle w:val="4"/>
        <w:spacing w:before="0" w:after="0" w:line="360" w:lineRule="auto"/>
        <w:jc w:val="center"/>
        <w:rPr>
          <w:rFonts w:hint="eastAsia" w:ascii="方正仿宋_GBK" w:hAnsi="方正仿宋_GBK" w:eastAsia="方正仿宋_GBK" w:cs="方正仿宋_GBK"/>
          <w:b/>
          <w:bCs/>
          <w:color w:val="000000"/>
          <w:sz w:val="36"/>
          <w:szCs w:val="30"/>
          <w:highlight w:val="none"/>
        </w:rPr>
      </w:pPr>
      <w:bookmarkStart w:id="29" w:name="_Toc106030878"/>
      <w:bookmarkStart w:id="30" w:name="_Toc76462324"/>
      <w:r>
        <w:rPr>
          <w:rFonts w:hint="eastAsia" w:ascii="方正仿宋_GBK" w:hAnsi="方正仿宋_GBK" w:eastAsia="方正仿宋_GBK" w:cs="方正仿宋_GBK"/>
          <w:b w:val="0"/>
          <w:sz w:val="36"/>
          <w:szCs w:val="30"/>
          <w:highlight w:val="none"/>
        </w:rPr>
        <w:br w:type="page"/>
      </w:r>
      <w:bookmarkStart w:id="31" w:name="_Toc27220"/>
      <w:r>
        <w:rPr>
          <w:rFonts w:hint="eastAsia" w:ascii="方正仿宋_GBK" w:hAnsi="方正仿宋_GBK" w:eastAsia="方正仿宋_GBK" w:cs="方正仿宋_GBK"/>
          <w:b/>
          <w:bCs/>
          <w:color w:val="000000"/>
          <w:sz w:val="36"/>
          <w:szCs w:val="30"/>
          <w:highlight w:val="none"/>
        </w:rPr>
        <w:t>第二篇  项目服务需求</w:t>
      </w:r>
      <w:bookmarkEnd w:id="29"/>
      <w:bookmarkEnd w:id="30"/>
      <w:bookmarkEnd w:id="31"/>
    </w:p>
    <w:p w14:paraId="0738A4D6">
      <w:pPr>
        <w:spacing w:line="480" w:lineRule="exact"/>
        <w:ind w:firstLine="562" w:firstLineChars="200"/>
        <w:rPr>
          <w:rFonts w:hint="eastAsia" w:ascii="方正仿宋_GBK" w:hAnsi="方正仿宋_GBK" w:eastAsia="方正仿宋_GBK" w:cs="方正仿宋_GBK"/>
          <w:b/>
          <w:bCs/>
          <w:szCs w:val="28"/>
          <w:highlight w:val="none"/>
        </w:rPr>
      </w:pPr>
      <w:bookmarkStart w:id="32" w:name="_Toc76462325"/>
      <w:r>
        <w:rPr>
          <w:rFonts w:hint="eastAsia" w:ascii="方正仿宋_GBK" w:hAnsi="方正仿宋_GBK" w:eastAsia="方正仿宋_GBK" w:cs="方正仿宋_GBK"/>
          <w:b/>
          <w:bCs/>
          <w:szCs w:val="28"/>
          <w:highlight w:val="none"/>
        </w:rPr>
        <w:t>“※”标注的服务需求为符合性审查中的实质性要求，响应文件若不满足按无效响应处理。</w:t>
      </w:r>
    </w:p>
    <w:p w14:paraId="198FB500">
      <w:pPr>
        <w:spacing w:line="480" w:lineRule="exact"/>
        <w:ind w:firstLine="562" w:firstLineChars="200"/>
        <w:rPr>
          <w:rFonts w:hint="eastAsia" w:ascii="方正仿宋_GBK" w:hAnsi="方正仿宋_GBK" w:eastAsia="方正仿宋_GBK" w:cs="方正仿宋_GBK"/>
          <w:b/>
          <w:bCs/>
          <w:szCs w:val="28"/>
          <w:highlight w:val="none"/>
          <w:lang w:val="en-US" w:eastAsia="zh-CN"/>
        </w:rPr>
      </w:pPr>
      <w:r>
        <w:rPr>
          <w:rFonts w:hint="eastAsia" w:ascii="方正仿宋_GBK" w:hAnsi="方正仿宋_GBK" w:eastAsia="方正仿宋_GBK" w:cs="方正仿宋_GBK"/>
          <w:b/>
          <w:bCs/>
          <w:szCs w:val="28"/>
          <w:highlight w:val="none"/>
        </w:rPr>
        <w:t>“※”</w:t>
      </w:r>
      <w:r>
        <w:rPr>
          <w:rFonts w:hint="eastAsia" w:ascii="方正仿宋_GBK" w:hAnsi="方正仿宋_GBK" w:eastAsia="方正仿宋_GBK" w:cs="方正仿宋_GBK"/>
          <w:b/>
          <w:bCs/>
          <w:szCs w:val="28"/>
          <w:highlight w:val="none"/>
          <w:lang w:val="en-US" w:eastAsia="zh-CN"/>
        </w:rPr>
        <w:t>一、服务内容：</w:t>
      </w:r>
    </w:p>
    <w:bookmarkEnd w:id="32"/>
    <w:p w14:paraId="3D396484">
      <w:pPr>
        <w:spacing w:line="480" w:lineRule="exact"/>
        <w:ind w:firstLine="560" w:firstLineChars="200"/>
        <w:rPr>
          <w:rFonts w:hint="eastAsia" w:ascii="方正仿宋_GBK" w:hAnsi="方正仿宋_GBK" w:eastAsia="方正仿宋_GBK" w:cs="方正仿宋_GBK"/>
          <w:b w:val="0"/>
          <w:bCs w:val="0"/>
          <w:szCs w:val="28"/>
          <w:highlight w:val="none"/>
        </w:rPr>
      </w:pPr>
      <w:r>
        <w:rPr>
          <w:rFonts w:hint="eastAsia" w:ascii="方正仿宋_GBK" w:hAnsi="方正仿宋_GBK" w:eastAsia="方正仿宋_GBK" w:cs="方正仿宋_GBK"/>
          <w:b w:val="0"/>
          <w:bCs w:val="0"/>
          <w:szCs w:val="28"/>
          <w:highlight w:val="none"/>
          <w:lang w:val="en-US" w:eastAsia="zh-CN"/>
        </w:rPr>
        <w:t>1、需求分析与方案设计：细胞实验应用场景调研与需求评估；脉冲射频参数范围确定（频率、功率、脉宽、占空比等）；整机技术方案设计与可行性论证；电气安全标准及生物安全等级评估；关键技术指标确认（如：射频频率范围、脉冲宽度精度、输出功率稳定性等）；研发计划书及阶段性里程碑节点制定。</w:t>
      </w:r>
    </w:p>
    <w:p w14:paraId="2EC8E24E">
      <w:pPr>
        <w:spacing w:line="480" w:lineRule="exact"/>
        <w:ind w:firstLine="560" w:firstLineChars="200"/>
        <w:rPr>
          <w:rFonts w:hint="eastAsia" w:ascii="方正仿宋_GBK" w:hAnsi="方正仿宋_GBK" w:eastAsia="方正仿宋_GBK" w:cs="方正仿宋_GBK"/>
          <w:b w:val="0"/>
          <w:bCs w:val="0"/>
          <w:szCs w:val="28"/>
          <w:highlight w:val="none"/>
          <w:lang w:val="en-US" w:eastAsia="zh-CN"/>
        </w:rPr>
      </w:pPr>
      <w:r>
        <w:rPr>
          <w:rFonts w:hint="eastAsia" w:ascii="方正仿宋_GBK" w:hAnsi="方正仿宋_GBK" w:eastAsia="方正仿宋_GBK" w:cs="方正仿宋_GBK"/>
          <w:b w:val="0"/>
          <w:bCs w:val="0"/>
          <w:szCs w:val="28"/>
          <w:highlight w:val="none"/>
          <w:lang w:val="en-US" w:eastAsia="zh-CN"/>
        </w:rPr>
        <w:t>2、硬件研发与制造：（1）射频信号发生模块：射频信号源电路设计与开发脉冲调制电路设计（脉冲宽度、频率可调）、功率放大器选型与电路集成、射频输出阻抗匹配设计；（2）电极/探头研制：适用于细胞实验的专用电极设计、电极材料选型（生物相容性材料）、电极尺寸与培养皿/培养板适配性设计、多孔板适配电极夹具定制；（3）主机机箱与结构：整机外壳结构设计与加工、电磁屏蔽处理（防止对周边实验设备干扰）、散热系统设计、操作面板及接口布局设计；（4）电源管理模块、高稳定性电源模块设计、过压/过流保护电路、电池供电方案（如需便携）；（5）样机加工制造：核心零部件采购、PCB板打样与焊接、整机组装与初步调试。</w:t>
      </w:r>
    </w:p>
    <w:p w14:paraId="3D67B347">
      <w:pPr>
        <w:spacing w:line="480" w:lineRule="exact"/>
        <w:ind w:firstLine="560" w:firstLineChars="200"/>
        <w:rPr>
          <w:rFonts w:hint="eastAsia" w:ascii="方正仿宋_GBK" w:hAnsi="方正仿宋_GBK" w:eastAsia="方正仿宋_GBK" w:cs="方正仿宋_GBK"/>
          <w:b w:val="0"/>
          <w:bCs w:val="0"/>
          <w:szCs w:val="28"/>
          <w:highlight w:val="none"/>
        </w:rPr>
      </w:pPr>
      <w:r>
        <w:rPr>
          <w:rFonts w:hint="eastAsia" w:ascii="方正仿宋_GBK" w:hAnsi="方正仿宋_GBK" w:eastAsia="方正仿宋_GBK" w:cs="方正仿宋_GBK"/>
          <w:b w:val="0"/>
          <w:bCs w:val="0"/>
          <w:szCs w:val="28"/>
          <w:highlight w:val="none"/>
          <w:lang w:val="en-US" w:eastAsia="zh-CN"/>
        </w:rPr>
        <w:t>3、软件与控制系统开发：（1）嵌入式控制程序：脉冲参数（频率/功率/脉宽/占空比）精确控制程序、定时/计时功能程序、多组参数预设与存储功能、实时监控与超限报警程序； （2）人机交互界面：触摸屏/按键操作界面设计、参数可视化显示（波形显示、实时功率显示）、操作日志记录功能。</w:t>
      </w:r>
    </w:p>
    <w:p w14:paraId="0A422136">
      <w:pPr>
        <w:spacing w:line="480" w:lineRule="exact"/>
        <w:ind w:firstLine="560" w:firstLineChars="200"/>
        <w:rPr>
          <w:rFonts w:hint="eastAsia" w:ascii="方正仿宋_GBK" w:hAnsi="方正仿宋_GBK" w:eastAsia="方正仿宋_GBK" w:cs="方正仿宋_GBK"/>
          <w:b w:val="0"/>
          <w:bCs w:val="0"/>
          <w:szCs w:val="28"/>
          <w:highlight w:val="none"/>
          <w:lang w:val="en-US" w:eastAsia="zh-CN"/>
        </w:rPr>
      </w:pPr>
      <w:r>
        <w:rPr>
          <w:rFonts w:hint="eastAsia" w:ascii="方正仿宋_GBK" w:hAnsi="方正仿宋_GBK" w:eastAsia="方正仿宋_GBK" w:cs="方正仿宋_GBK"/>
          <w:b w:val="0"/>
          <w:bCs w:val="0"/>
          <w:szCs w:val="28"/>
          <w:highlight w:val="none"/>
          <w:lang w:val="en-US" w:eastAsia="zh-CN"/>
        </w:rPr>
        <w:t>4、系统集成与测试：联合测试与验证：（1）性能指标测试：射频输出频率精度测试、脉冲宽度与占空比准确性验证、功率输出稳定性测试（短期/长期）、温升测试（连续工作状态下）；（2）细胞生物学实验验证：不同参数组合下对目标细胞的作用效果验证、细胞活性检测（与对照组比较）、最优参数方案筛选与确认；（3）安全性测试：电气安全检测（漏电流、绝缘电阻等）、电磁兼容性（EMC）初步评估、生物安全性评估（电极材料细胞毒性）；（4）可靠性与稳定性测试：连续运行稳定性测试、参数重复性测试、环境适应性测试（温湿度条件）。</w:t>
      </w:r>
    </w:p>
    <w:p w14:paraId="1E87C05A">
      <w:pPr>
        <w:pStyle w:val="4"/>
        <w:spacing w:before="0" w:after="0" w:line="360" w:lineRule="auto"/>
        <w:jc w:val="center"/>
        <w:rPr>
          <w:rFonts w:hint="eastAsia" w:ascii="方正仿宋_GBK" w:hAnsi="方正仿宋_GBK" w:eastAsia="方正仿宋_GBK" w:cs="方正仿宋_GBK"/>
          <w:b/>
          <w:bCs/>
          <w:color w:val="000000"/>
          <w:sz w:val="36"/>
          <w:szCs w:val="30"/>
          <w:highlight w:val="none"/>
        </w:rPr>
      </w:pPr>
      <w:r>
        <w:rPr>
          <w:rFonts w:hint="eastAsia" w:ascii="方正仿宋_GBK" w:hAnsi="方正仿宋_GBK" w:eastAsia="方正仿宋_GBK" w:cs="方正仿宋_GBK"/>
          <w:b w:val="0"/>
          <w:bCs w:val="0"/>
          <w:szCs w:val="28"/>
          <w:highlight w:val="none"/>
          <w:lang w:val="en-US" w:eastAsia="zh-CN"/>
        </w:rPr>
        <w:br w:type="page"/>
      </w:r>
      <w:bookmarkStart w:id="33" w:name="_Toc3421"/>
      <w:bookmarkStart w:id="34" w:name="_Toc76462327"/>
      <w:bookmarkStart w:id="35" w:name="_Toc106030882"/>
      <w:r>
        <w:rPr>
          <w:rFonts w:hint="eastAsia" w:ascii="方正仿宋_GBK" w:hAnsi="方正仿宋_GBK" w:eastAsia="方正仿宋_GBK" w:cs="方正仿宋_GBK"/>
          <w:b/>
          <w:bCs/>
          <w:color w:val="000000"/>
          <w:sz w:val="36"/>
          <w:szCs w:val="30"/>
          <w:highlight w:val="none"/>
        </w:rPr>
        <w:t>第三篇  项目商务需求</w:t>
      </w:r>
      <w:bookmarkEnd w:id="33"/>
      <w:bookmarkEnd w:id="34"/>
      <w:bookmarkEnd w:id="35"/>
    </w:p>
    <w:p w14:paraId="3B0BF699">
      <w:pPr>
        <w:pStyle w:val="13"/>
        <w:spacing w:line="480" w:lineRule="exact"/>
        <w:ind w:firstLine="562" w:firstLineChars="200"/>
        <w:rPr>
          <w:rFonts w:hint="eastAsia" w:ascii="方正仿宋_GBK" w:hAnsi="方正仿宋_GBK" w:eastAsia="方正仿宋_GBK" w:cs="方正仿宋_GBK"/>
          <w:b/>
          <w:bCs/>
          <w:szCs w:val="28"/>
          <w:highlight w:val="none"/>
        </w:rPr>
      </w:pPr>
      <w:bookmarkStart w:id="36" w:name="_Toc344475120"/>
      <w:bookmarkStart w:id="37" w:name="_Toc76462328"/>
      <w:r>
        <w:rPr>
          <w:rFonts w:hint="eastAsia" w:ascii="方正仿宋_GBK" w:hAnsi="方正仿宋_GBK" w:eastAsia="方正仿宋_GBK" w:cs="方正仿宋_GBK"/>
          <w:b/>
          <w:bCs/>
          <w:szCs w:val="28"/>
          <w:highlight w:val="none"/>
        </w:rPr>
        <w:t>“※”标注的商务需求为符合性审查中的实质性要求，响应文件若不满足按无效响应处理。</w:t>
      </w:r>
    </w:p>
    <w:bookmarkEnd w:id="36"/>
    <w:bookmarkEnd w:id="37"/>
    <w:p w14:paraId="41539303">
      <w:pPr>
        <w:pStyle w:val="4"/>
        <w:adjustRightInd w:val="0"/>
        <w:snapToGrid w:val="0"/>
        <w:spacing w:before="0" w:after="0" w:line="480" w:lineRule="exact"/>
        <w:ind w:firstLine="562" w:firstLineChars="200"/>
        <w:rPr>
          <w:rFonts w:hint="eastAsia" w:ascii="方正仿宋_GBK" w:hAnsi="方正仿宋_GBK" w:eastAsia="方正仿宋_GBK" w:cs="方正仿宋_GBK"/>
          <w:bCs/>
          <w:sz w:val="28"/>
          <w:szCs w:val="28"/>
          <w:highlight w:val="none"/>
        </w:rPr>
      </w:pPr>
      <w:bookmarkStart w:id="38" w:name="_Toc12935"/>
      <w:bookmarkStart w:id="39" w:name="_Toc13555"/>
      <w:bookmarkStart w:id="40" w:name="_Toc65660342"/>
      <w:bookmarkStart w:id="41" w:name="_Toc17750"/>
      <w:bookmarkStart w:id="42" w:name="_Toc15493"/>
      <w:bookmarkStart w:id="43" w:name="_Toc15031"/>
      <w:bookmarkStart w:id="44" w:name="_Toc2795"/>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bCs/>
          <w:sz w:val="28"/>
          <w:szCs w:val="28"/>
          <w:highlight w:val="none"/>
        </w:rPr>
        <w:t>一、实施周期、服务地点</w:t>
      </w:r>
      <w:bookmarkEnd w:id="38"/>
      <w:bookmarkEnd w:id="39"/>
      <w:bookmarkEnd w:id="40"/>
      <w:bookmarkEnd w:id="41"/>
      <w:bookmarkEnd w:id="42"/>
      <w:r>
        <w:rPr>
          <w:rFonts w:hint="eastAsia" w:ascii="方正仿宋_GBK" w:hAnsi="方正仿宋_GBK" w:eastAsia="方正仿宋_GBK" w:cs="方正仿宋_GBK"/>
          <w:bCs/>
          <w:sz w:val="28"/>
          <w:szCs w:val="28"/>
          <w:highlight w:val="none"/>
        </w:rPr>
        <w:t>及验收标准</w:t>
      </w:r>
      <w:bookmarkEnd w:id="43"/>
      <w:bookmarkEnd w:id="44"/>
    </w:p>
    <w:p w14:paraId="26100533">
      <w:pPr>
        <w:pStyle w:val="13"/>
        <w:spacing w:line="480" w:lineRule="exact"/>
        <w:ind w:firstLine="560" w:firstLineChars="200"/>
        <w:outlineLvl w:val="2"/>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（一）实施周期</w:t>
      </w:r>
    </w:p>
    <w:p w14:paraId="2AAF1BC1">
      <w:pPr>
        <w:pStyle w:val="13"/>
        <w:spacing w:line="480" w:lineRule="exact"/>
        <w:ind w:firstLine="560" w:firstLineChars="20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lang w:val="en-US" w:eastAsia="zh-CN"/>
        </w:rPr>
        <w:t>自合同签订之日起6个月内完成样机交付。</w:t>
      </w:r>
    </w:p>
    <w:p w14:paraId="31A1BA6F">
      <w:pPr>
        <w:pStyle w:val="13"/>
        <w:spacing w:line="480" w:lineRule="exact"/>
        <w:ind w:firstLine="560" w:firstLineChars="200"/>
        <w:outlineLvl w:val="2"/>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（二）服务地点</w:t>
      </w:r>
    </w:p>
    <w:p w14:paraId="6441DD1E">
      <w:pPr>
        <w:spacing w:line="480" w:lineRule="exact"/>
        <w:ind w:firstLine="560" w:firstLineChars="20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交付地点：重庆市璧山区双星大道9号</w:t>
      </w:r>
      <w:r>
        <w:rPr>
          <w:rFonts w:hint="eastAsia" w:ascii="方正仿宋_GBK" w:hAnsi="方正仿宋_GBK" w:eastAsia="方正仿宋_GBK" w:cs="方正仿宋_GBK"/>
          <w:szCs w:val="28"/>
          <w:highlight w:val="none"/>
          <w:lang w:eastAsia="zh-CN"/>
        </w:rPr>
        <w:t>指定位置</w:t>
      </w:r>
      <w:r>
        <w:rPr>
          <w:rFonts w:hint="eastAsia" w:ascii="方正仿宋_GBK" w:hAnsi="方正仿宋_GBK" w:eastAsia="方正仿宋_GBK" w:cs="方正仿宋_GBK"/>
          <w:szCs w:val="28"/>
          <w:highlight w:val="none"/>
        </w:rPr>
        <w:t>。</w:t>
      </w:r>
    </w:p>
    <w:p w14:paraId="3912F4A4">
      <w:pPr>
        <w:pStyle w:val="13"/>
        <w:numPr>
          <w:ilvl w:val="0"/>
          <w:numId w:val="3"/>
        </w:numPr>
        <w:spacing w:line="480" w:lineRule="exact"/>
        <w:ind w:firstLine="560" w:firstLineChars="200"/>
        <w:rPr>
          <w:rFonts w:hint="eastAsia" w:ascii="方正仿宋_GBK" w:hAnsi="方正仿宋_GBK" w:eastAsia="方正仿宋_GBK" w:cs="方正仿宋_GBK"/>
          <w:szCs w:val="28"/>
          <w:highlight w:val="none"/>
        </w:rPr>
      </w:pPr>
      <w:bookmarkStart w:id="45" w:name="_Toc12184"/>
      <w:bookmarkStart w:id="46" w:name="_Toc65660344"/>
      <w:bookmarkStart w:id="47" w:name="_Toc122"/>
      <w:bookmarkStart w:id="48" w:name="_Toc2889"/>
      <w:bookmarkStart w:id="49" w:name="_Toc16974"/>
      <w:r>
        <w:rPr>
          <w:rFonts w:hint="eastAsia" w:ascii="方正仿宋_GBK" w:hAnsi="方正仿宋_GBK" w:eastAsia="方正仿宋_GBK" w:cs="方正仿宋_GBK"/>
          <w:szCs w:val="28"/>
          <w:highlight w:val="none"/>
        </w:rPr>
        <w:t>验收标准</w:t>
      </w:r>
    </w:p>
    <w:p w14:paraId="082862E5">
      <w:pPr>
        <w:pStyle w:val="13"/>
        <w:spacing w:line="480" w:lineRule="exact"/>
        <w:ind w:firstLine="560" w:firstLineChars="20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lang w:val="en-US" w:eastAsia="zh-CN"/>
        </w:rPr>
        <w:t>样机</w:t>
      </w:r>
      <w:r>
        <w:rPr>
          <w:rFonts w:hint="eastAsia" w:ascii="方正仿宋_GBK" w:hAnsi="方正仿宋_GBK" w:eastAsia="方正仿宋_GBK" w:cs="方正仿宋_GBK"/>
          <w:szCs w:val="28"/>
          <w:highlight w:val="none"/>
        </w:rPr>
        <w:t>到货初步验收无异常进行安装调试，按照</w:t>
      </w:r>
      <w:r>
        <w:rPr>
          <w:rFonts w:hint="eastAsia" w:ascii="方正仿宋_GBK" w:hAnsi="方正仿宋_GBK" w:eastAsia="方正仿宋_GBK" w:cs="方正仿宋_GBK"/>
          <w:szCs w:val="28"/>
          <w:highlight w:val="none"/>
          <w:lang w:val="en-US" w:eastAsia="zh-CN"/>
        </w:rPr>
        <w:t>磋商</w:t>
      </w:r>
      <w:r>
        <w:rPr>
          <w:rFonts w:hint="eastAsia" w:ascii="方正仿宋_GBK" w:hAnsi="方正仿宋_GBK" w:eastAsia="方正仿宋_GBK" w:cs="方正仿宋_GBK"/>
          <w:szCs w:val="28"/>
          <w:highlight w:val="none"/>
        </w:rPr>
        <w:t>文件服务要求及考核标准逐项验收，安装调试并试运行1个月无异常才作为最终验收。验收产生争议由采购人邀请第三方机构检测，费用由</w:t>
      </w:r>
      <w:r>
        <w:rPr>
          <w:rFonts w:hint="eastAsia" w:ascii="方正仿宋_GBK" w:hAnsi="方正仿宋_GBK" w:eastAsia="方正仿宋_GBK" w:cs="方正仿宋_GBK"/>
          <w:szCs w:val="28"/>
          <w:highlight w:val="none"/>
          <w:lang w:val="en-US" w:eastAsia="zh-CN"/>
        </w:rPr>
        <w:t>成交</w:t>
      </w:r>
      <w:r>
        <w:rPr>
          <w:rFonts w:hint="eastAsia" w:ascii="方正仿宋_GBK" w:hAnsi="方正仿宋_GBK" w:eastAsia="方正仿宋_GBK" w:cs="方正仿宋_GBK"/>
          <w:szCs w:val="28"/>
          <w:highlight w:val="none"/>
        </w:rPr>
        <w:t>供应商承担。</w:t>
      </w:r>
    </w:p>
    <w:p w14:paraId="6EC874B1">
      <w:pPr>
        <w:pStyle w:val="4"/>
        <w:adjustRightInd w:val="0"/>
        <w:snapToGrid w:val="0"/>
        <w:spacing w:before="0" w:after="0" w:line="480" w:lineRule="exact"/>
        <w:ind w:firstLine="562" w:firstLineChars="200"/>
        <w:rPr>
          <w:rFonts w:hint="eastAsia" w:ascii="方正仿宋_GBK" w:hAnsi="方正仿宋_GBK" w:eastAsia="方正仿宋_GBK" w:cs="方正仿宋_GBK"/>
          <w:bCs/>
          <w:sz w:val="28"/>
          <w:szCs w:val="28"/>
          <w:highlight w:val="none"/>
        </w:rPr>
      </w:pPr>
      <w:bookmarkStart w:id="50" w:name="_Toc21669"/>
      <w:bookmarkStart w:id="51" w:name="_Toc30264"/>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bCs/>
          <w:sz w:val="28"/>
          <w:szCs w:val="28"/>
          <w:highlight w:val="none"/>
        </w:rPr>
        <w:t>二、报价要求</w:t>
      </w:r>
      <w:bookmarkEnd w:id="45"/>
      <w:bookmarkEnd w:id="46"/>
      <w:bookmarkEnd w:id="47"/>
      <w:bookmarkEnd w:id="48"/>
      <w:bookmarkEnd w:id="49"/>
      <w:bookmarkEnd w:id="50"/>
      <w:bookmarkEnd w:id="51"/>
    </w:p>
    <w:p w14:paraId="30563C62">
      <w:pPr>
        <w:pStyle w:val="4"/>
        <w:adjustRightInd w:val="0"/>
        <w:snapToGrid w:val="0"/>
        <w:spacing w:before="0" w:after="0" w:line="480" w:lineRule="exact"/>
        <w:ind w:firstLine="560" w:firstLineChars="200"/>
        <w:rPr>
          <w:rFonts w:hint="eastAsia" w:ascii="方正仿宋_GBK" w:hAnsi="方正仿宋_GBK" w:eastAsia="方正仿宋_GBK" w:cs="方正仿宋_GBK"/>
          <w:b w:val="0"/>
          <w:sz w:val="28"/>
          <w:szCs w:val="28"/>
          <w:highlight w:val="none"/>
        </w:rPr>
      </w:pPr>
      <w:bookmarkStart w:id="52" w:name="_Toc30706"/>
      <w:bookmarkStart w:id="53" w:name="_Toc13693"/>
      <w:bookmarkStart w:id="54" w:name="_Toc9267"/>
      <w:bookmarkStart w:id="55" w:name="_Toc65660345"/>
      <w:bookmarkStart w:id="56" w:name="_Toc11000"/>
      <w:bookmarkStart w:id="57" w:name="_Toc7562"/>
      <w:bookmarkStart w:id="58" w:name="_Toc9192"/>
      <w:bookmarkStart w:id="59" w:name="_Toc31937"/>
      <w:r>
        <w:rPr>
          <w:rFonts w:hint="eastAsia" w:ascii="方正仿宋_GBK" w:hAnsi="方正仿宋_GBK" w:eastAsia="方正仿宋_GBK" w:cs="方正仿宋_GBK"/>
          <w:b w:val="0"/>
          <w:sz w:val="28"/>
          <w:szCs w:val="28"/>
          <w:highlight w:val="none"/>
        </w:rPr>
        <w:t>本项目供应商报价为人民币报价。</w:t>
      </w:r>
      <w:bookmarkEnd w:id="52"/>
      <w:bookmarkEnd w:id="53"/>
      <w:bookmarkStart w:id="60" w:name="_Toc5018"/>
      <w:bookmarkStart w:id="61" w:name="_Toc23180"/>
      <w:r>
        <w:rPr>
          <w:rFonts w:hint="eastAsia" w:ascii="方正仿宋_GBK" w:hAnsi="方正仿宋_GBK" w:eastAsia="方正仿宋_GBK" w:cs="方正仿宋_GBK"/>
          <w:b w:val="0"/>
          <w:sz w:val="28"/>
          <w:szCs w:val="28"/>
          <w:highlight w:val="none"/>
        </w:rPr>
        <w:t>包括但不限于项目服务费、配套设备辅材费、资料装订及邮寄费、税费、保险费、验收检测费</w:t>
      </w:r>
      <w:r>
        <w:rPr>
          <w:rFonts w:hint="eastAsia" w:ascii="方正仿宋_GBK" w:hAnsi="方正仿宋_GBK" w:eastAsia="方正仿宋_GBK" w:cs="方正仿宋_GBK"/>
          <w:b w:val="0"/>
          <w:sz w:val="28"/>
          <w:szCs w:val="28"/>
          <w:highlight w:val="none"/>
          <w:lang w:eastAsia="zh-CN"/>
        </w:rPr>
        <w:t>、</w:t>
      </w:r>
      <w:r>
        <w:rPr>
          <w:rFonts w:hint="eastAsia" w:ascii="方正仿宋_GBK" w:hAnsi="方正仿宋_GBK" w:eastAsia="方正仿宋_GBK" w:cs="方正仿宋_GBK"/>
          <w:b w:val="0"/>
          <w:sz w:val="28"/>
          <w:szCs w:val="28"/>
          <w:highlight w:val="none"/>
          <w:lang w:val="en-US" w:eastAsia="zh-CN"/>
        </w:rPr>
        <w:t>代理服务费</w:t>
      </w:r>
      <w:r>
        <w:rPr>
          <w:rFonts w:hint="eastAsia" w:ascii="方正仿宋_GBK" w:hAnsi="方正仿宋_GBK" w:eastAsia="方正仿宋_GBK" w:cs="方正仿宋_GBK"/>
          <w:b w:val="0"/>
          <w:sz w:val="28"/>
          <w:szCs w:val="28"/>
          <w:highlight w:val="none"/>
        </w:rPr>
        <w:t>等完成本项目所需的一切费用。因成交供应商自身原因造成漏报、少报皆由其自行承担责任，采购人不再补偿。</w:t>
      </w:r>
      <w:bookmarkEnd w:id="54"/>
      <w:bookmarkEnd w:id="60"/>
      <w:bookmarkEnd w:id="61"/>
    </w:p>
    <w:p w14:paraId="57A9677D">
      <w:pPr>
        <w:pStyle w:val="4"/>
        <w:adjustRightInd w:val="0"/>
        <w:snapToGrid w:val="0"/>
        <w:spacing w:before="0" w:after="0" w:line="480" w:lineRule="exact"/>
        <w:ind w:firstLine="562" w:firstLineChars="200"/>
        <w:rPr>
          <w:rFonts w:hint="eastAsia" w:ascii="方正仿宋_GBK" w:hAnsi="方正仿宋_GBK" w:eastAsia="方正仿宋_GBK" w:cs="方正仿宋_GBK"/>
          <w:bCs/>
          <w:sz w:val="28"/>
          <w:szCs w:val="28"/>
          <w:highlight w:val="none"/>
        </w:rPr>
      </w:pPr>
      <w:bookmarkStart w:id="62" w:name="_Toc14141"/>
      <w:bookmarkStart w:id="63" w:name="_Toc9071"/>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bCs/>
          <w:sz w:val="28"/>
          <w:szCs w:val="28"/>
          <w:highlight w:val="none"/>
        </w:rPr>
        <w:t>三、付款方式</w:t>
      </w:r>
      <w:bookmarkEnd w:id="62"/>
      <w:bookmarkEnd w:id="63"/>
      <w:bookmarkStart w:id="64" w:name="_Toc128405734"/>
    </w:p>
    <w:p w14:paraId="387ADA6B">
      <w:pPr>
        <w:adjustRightInd w:val="0"/>
        <w:snapToGrid w:val="0"/>
        <w:spacing w:line="480" w:lineRule="exact"/>
        <w:ind w:firstLine="560" w:firstLineChars="200"/>
        <w:rPr>
          <w:rFonts w:hint="eastAsia" w:ascii="方正仿宋_GBK" w:hAnsi="方正仿宋_GBK" w:eastAsia="方正仿宋_GBK" w:cs="方正仿宋_GBK"/>
          <w:szCs w:val="28"/>
          <w:highlight w:val="none"/>
          <w:lang w:eastAsia="zh-CN"/>
        </w:rPr>
      </w:pPr>
      <w:bookmarkStart w:id="65" w:name="_Toc13348"/>
      <w:r>
        <w:rPr>
          <w:rFonts w:hint="eastAsia" w:ascii="方正仿宋_GBK" w:hAnsi="方正仿宋_GBK" w:eastAsia="方正仿宋_GBK" w:cs="方正仿宋_GBK"/>
          <w:szCs w:val="28"/>
          <w:highlight w:val="none"/>
        </w:rPr>
        <w:t>验收合格后，供应商提供验收记录、发票等资料，采购人1个月内全额支付。如发现供应商提供虚假发票将把供应商列入院内不良记录供应商库，同时采购人有权拒绝支付发票内容的款项，并向有关部门进行举报。</w:t>
      </w:r>
    </w:p>
    <w:p w14:paraId="37BE0D89">
      <w:pPr>
        <w:adjustRightInd w:val="0"/>
        <w:snapToGrid w:val="0"/>
        <w:spacing w:line="480" w:lineRule="exact"/>
        <w:ind w:firstLine="560" w:firstLineChars="200"/>
        <w:rPr>
          <w:rFonts w:hint="eastAsia" w:ascii="方正仿宋_GBK" w:hAnsi="方正仿宋_GBK" w:eastAsia="方正仿宋_GBK" w:cs="方正仿宋_GBK"/>
          <w:b/>
          <w:bCs/>
          <w:szCs w:val="28"/>
          <w:highlight w:val="none"/>
          <w:lang w:eastAsia="zh-CN"/>
        </w:rPr>
      </w:pPr>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b/>
          <w:bCs/>
          <w:szCs w:val="28"/>
          <w:highlight w:val="none"/>
        </w:rPr>
        <w:t>四</w:t>
      </w:r>
      <w:r>
        <w:rPr>
          <w:rFonts w:hint="eastAsia" w:ascii="方正仿宋_GBK" w:hAnsi="方正仿宋_GBK" w:eastAsia="方正仿宋_GBK" w:cs="方正仿宋_GBK"/>
          <w:b/>
          <w:bCs/>
          <w:szCs w:val="28"/>
          <w:highlight w:val="none"/>
          <w:lang w:eastAsia="zh-CN"/>
        </w:rPr>
        <w:t>、服务效果考核</w:t>
      </w:r>
    </w:p>
    <w:p w14:paraId="7BFBD37B">
      <w:pPr>
        <w:adjustRightInd w:val="0"/>
        <w:snapToGrid w:val="0"/>
        <w:spacing w:line="480" w:lineRule="exact"/>
        <w:ind w:firstLine="560" w:firstLineChars="200"/>
        <w:rPr>
          <w:rFonts w:hint="eastAsia" w:ascii="方正仿宋_GBK" w:hAnsi="方正仿宋_GBK" w:eastAsia="方正仿宋_GBK" w:cs="方正仿宋_GBK"/>
          <w:szCs w:val="28"/>
          <w:highlight w:val="none"/>
          <w:lang w:eastAsia="zh-CN"/>
        </w:rPr>
      </w:pPr>
      <w:r>
        <w:rPr>
          <w:rFonts w:hint="eastAsia" w:ascii="方正仿宋_GBK" w:hAnsi="方正仿宋_GBK" w:eastAsia="方正仿宋_GBK" w:cs="方正仿宋_GBK"/>
          <w:szCs w:val="28"/>
          <w:highlight w:val="none"/>
          <w:lang w:eastAsia="zh-CN"/>
        </w:rPr>
        <w:t>设置服务对象满意度考评：服务态度、服务效率、专业能力、流程的便捷性、问题解决效果、整体满意度进行考核，6项满分60分。每个项目非常满意得10分，满意得9分，一般得8分，不满意得7分。若考评总分低于</w:t>
      </w:r>
      <w:r>
        <w:rPr>
          <w:rFonts w:hint="eastAsia" w:ascii="方正仿宋_GBK" w:hAnsi="方正仿宋_GBK" w:eastAsia="方正仿宋_GBK" w:cs="方正仿宋_GBK"/>
          <w:szCs w:val="28"/>
          <w:highlight w:val="none"/>
          <w:lang w:val="en-US" w:eastAsia="zh-CN"/>
        </w:rPr>
        <w:t>60</w:t>
      </w:r>
      <w:r>
        <w:rPr>
          <w:rFonts w:hint="eastAsia" w:ascii="方正仿宋_GBK" w:hAnsi="方正仿宋_GBK" w:eastAsia="方正仿宋_GBK" w:cs="方正仿宋_GBK"/>
          <w:szCs w:val="28"/>
          <w:highlight w:val="none"/>
          <w:lang w:eastAsia="zh-CN"/>
        </w:rPr>
        <w:t>分，视为服务质量未达标，采购方有权根据实际情况扣取1000-3000元违约金。具体扣取金额将结合服务缺陷严重程度、对采购方造成的影响等因素综合判定。</w:t>
      </w:r>
    </w:p>
    <w:p w14:paraId="3B1AFD4A">
      <w:pPr>
        <w:adjustRightInd w:val="0"/>
        <w:snapToGrid w:val="0"/>
        <w:spacing w:line="480" w:lineRule="exact"/>
        <w:ind w:firstLine="560" w:firstLineChars="200"/>
        <w:rPr>
          <w:rFonts w:hint="eastAsia" w:ascii="方正仿宋_GBK" w:hAnsi="方正仿宋_GBK" w:eastAsia="方正仿宋_GBK" w:cs="方正仿宋_GBK"/>
          <w:b/>
          <w:bCs/>
          <w:szCs w:val="28"/>
          <w:highlight w:val="none"/>
        </w:rPr>
      </w:pPr>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b/>
          <w:bCs/>
          <w:szCs w:val="28"/>
          <w:highlight w:val="none"/>
          <w:lang w:eastAsia="zh-CN"/>
        </w:rPr>
        <w:t>五</w:t>
      </w:r>
      <w:r>
        <w:rPr>
          <w:rFonts w:hint="eastAsia" w:ascii="方正仿宋_GBK" w:hAnsi="方正仿宋_GBK" w:eastAsia="方正仿宋_GBK" w:cs="方正仿宋_GBK"/>
          <w:b/>
          <w:bCs/>
          <w:szCs w:val="28"/>
          <w:highlight w:val="none"/>
        </w:rPr>
        <w:t>、</w:t>
      </w:r>
      <w:bookmarkStart w:id="66" w:name="_Toc267320052"/>
      <w:bookmarkStart w:id="67" w:name="_Toc89000862"/>
      <w:bookmarkStart w:id="68" w:name="_Toc101366345"/>
      <w:bookmarkStart w:id="69" w:name="_Toc54697855"/>
      <w:r>
        <w:rPr>
          <w:rFonts w:hint="eastAsia" w:ascii="方正仿宋_GBK" w:hAnsi="方正仿宋_GBK" w:eastAsia="方正仿宋_GBK" w:cs="方正仿宋_GBK"/>
          <w:b/>
          <w:bCs/>
          <w:szCs w:val="28"/>
          <w:highlight w:val="none"/>
        </w:rPr>
        <w:t>知识产权</w:t>
      </w:r>
      <w:bookmarkEnd w:id="64"/>
      <w:bookmarkEnd w:id="65"/>
      <w:bookmarkEnd w:id="66"/>
      <w:bookmarkEnd w:id="67"/>
      <w:bookmarkEnd w:id="68"/>
      <w:bookmarkEnd w:id="69"/>
    </w:p>
    <w:p w14:paraId="3DA6006A">
      <w:pPr>
        <w:wordWrap w:val="0"/>
        <w:spacing w:line="480" w:lineRule="exact"/>
        <w:ind w:firstLine="560" w:firstLineChars="200"/>
        <w:rPr>
          <w:rFonts w:hint="default" w:ascii="方正仿宋_GBK" w:hAnsi="方正仿宋_GBK" w:eastAsia="方正仿宋_GBK" w:cs="方正仿宋_GBK"/>
          <w:szCs w:val="28"/>
          <w:highlight w:val="none"/>
          <w:lang w:val="en-US" w:eastAsia="zh-CN"/>
        </w:rPr>
      </w:pPr>
      <w:r>
        <w:rPr>
          <w:rFonts w:hint="eastAsia" w:ascii="方正仿宋_GBK" w:hAnsi="方正仿宋_GBK" w:eastAsia="方正仿宋_GBK" w:cs="方正仿宋_GBK"/>
          <w:szCs w:val="28"/>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Cs w:val="28"/>
          <w:highlight w:val="none"/>
          <w:lang w:val="en-US" w:eastAsia="zh-CN"/>
        </w:rPr>
        <w:t>本项目研发产生的知识产权由采购人独家享有。</w:t>
      </w:r>
    </w:p>
    <w:p w14:paraId="4C7AF2FA">
      <w:pPr>
        <w:adjustRightInd w:val="0"/>
        <w:snapToGrid w:val="0"/>
        <w:spacing w:line="480" w:lineRule="exact"/>
        <w:ind w:firstLine="560" w:firstLineChars="200"/>
        <w:rPr>
          <w:rFonts w:hint="eastAsia" w:ascii="方正仿宋_GBK" w:hAnsi="方正仿宋_GBK" w:eastAsia="方正仿宋_GBK" w:cs="方正仿宋_GBK"/>
          <w:b/>
          <w:bCs/>
          <w:szCs w:val="28"/>
          <w:highlight w:val="none"/>
        </w:rPr>
      </w:pPr>
      <w:bookmarkStart w:id="70" w:name="_Toc18330"/>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b/>
          <w:bCs/>
          <w:szCs w:val="28"/>
          <w:highlight w:val="none"/>
          <w:lang w:eastAsia="zh-CN"/>
        </w:rPr>
        <w:t>六</w:t>
      </w:r>
      <w:r>
        <w:rPr>
          <w:rFonts w:hint="eastAsia" w:ascii="方正仿宋_GBK" w:hAnsi="方正仿宋_GBK" w:eastAsia="方正仿宋_GBK" w:cs="方正仿宋_GBK"/>
          <w:b/>
          <w:bCs/>
          <w:szCs w:val="28"/>
          <w:highlight w:val="none"/>
        </w:rPr>
        <w:t>、培训</w:t>
      </w:r>
      <w:bookmarkEnd w:id="70"/>
    </w:p>
    <w:p w14:paraId="1E771D1A">
      <w:pPr>
        <w:wordWrap w:val="0"/>
        <w:spacing w:line="480" w:lineRule="exact"/>
        <w:ind w:firstLine="560" w:firstLineChars="200"/>
        <w:rPr>
          <w:rFonts w:hint="eastAsia" w:ascii="方正仿宋_GBK" w:hAnsi="方正仿宋_GBK" w:eastAsia="方正仿宋_GBK" w:cs="方正仿宋_GBK"/>
          <w:color w:val="0F1115"/>
          <w:szCs w:val="28"/>
          <w:highlight w:val="none"/>
          <w:shd w:val="clear" w:color="auto" w:fill="FFFFFF"/>
        </w:rPr>
      </w:pPr>
      <w:r>
        <w:rPr>
          <w:rFonts w:hint="eastAsia" w:ascii="方正仿宋_GBK" w:hAnsi="方正仿宋_GBK" w:eastAsia="方正仿宋_GBK" w:cs="方正仿宋_GBK"/>
          <w:color w:val="0F1115"/>
          <w:szCs w:val="28"/>
          <w:highlight w:val="none"/>
          <w:shd w:val="clear" w:color="auto" w:fill="FFFFFF"/>
          <w:lang w:val="en-US" w:eastAsia="zh-CN"/>
        </w:rPr>
        <w:t>1、设备样机操作规程培训（现场培训，直至采购方人员学会为止）；</w:t>
      </w:r>
    </w:p>
    <w:p w14:paraId="48C0313A">
      <w:pPr>
        <w:wordWrap w:val="0"/>
        <w:spacing w:line="480" w:lineRule="exact"/>
        <w:ind w:firstLine="560" w:firstLineChars="200"/>
        <w:rPr>
          <w:rFonts w:hint="eastAsia" w:ascii="方正仿宋_GBK" w:hAnsi="方正仿宋_GBK" w:eastAsia="方正仿宋_GBK" w:cs="方正仿宋_GBK"/>
          <w:color w:val="0F1115"/>
          <w:szCs w:val="28"/>
          <w:highlight w:val="none"/>
          <w:shd w:val="clear" w:color="auto" w:fill="FFFFFF"/>
        </w:rPr>
      </w:pPr>
      <w:r>
        <w:rPr>
          <w:rFonts w:hint="eastAsia" w:ascii="方正仿宋_GBK" w:hAnsi="方正仿宋_GBK" w:eastAsia="方正仿宋_GBK" w:cs="方正仿宋_GBK"/>
          <w:color w:val="0F1115"/>
          <w:szCs w:val="28"/>
          <w:highlight w:val="none"/>
          <w:shd w:val="clear" w:color="auto" w:fill="FFFFFF"/>
          <w:lang w:val="en-US" w:eastAsia="zh-CN"/>
        </w:rPr>
        <w:t>2、日常维护保养方法指导；</w:t>
      </w:r>
    </w:p>
    <w:p w14:paraId="57DAA4D5">
      <w:pPr>
        <w:wordWrap w:val="0"/>
        <w:spacing w:line="480" w:lineRule="exact"/>
        <w:ind w:firstLine="560" w:firstLineChars="200"/>
        <w:rPr>
          <w:rFonts w:hint="eastAsia" w:ascii="方正仿宋_GBK" w:hAnsi="方正仿宋_GBK" w:eastAsia="方正仿宋_GBK" w:cs="方正仿宋_GBK"/>
          <w:color w:val="0F1115"/>
          <w:szCs w:val="28"/>
          <w:highlight w:val="none"/>
          <w:shd w:val="clear" w:color="auto" w:fill="FFFFFF"/>
        </w:rPr>
      </w:pPr>
      <w:r>
        <w:rPr>
          <w:rFonts w:hint="eastAsia" w:ascii="方正仿宋_GBK" w:hAnsi="方正仿宋_GBK" w:eastAsia="方正仿宋_GBK" w:cs="方正仿宋_GBK"/>
          <w:color w:val="0F1115"/>
          <w:szCs w:val="28"/>
          <w:highlight w:val="none"/>
          <w:shd w:val="clear" w:color="auto" w:fill="FFFFFF"/>
          <w:lang w:val="en-US" w:eastAsia="zh-CN"/>
        </w:rPr>
        <w:t>3、每月安排1次巡检及日常维护与处理培训；</w:t>
      </w:r>
    </w:p>
    <w:p w14:paraId="33EBAF87">
      <w:pPr>
        <w:wordWrap w:val="0"/>
        <w:spacing w:line="480" w:lineRule="exact"/>
        <w:ind w:firstLine="560" w:firstLineChars="200"/>
        <w:rPr>
          <w:rFonts w:hint="eastAsia" w:ascii="方正仿宋_GBK" w:hAnsi="方正仿宋_GBK" w:eastAsia="方正仿宋_GBK" w:cs="方正仿宋_GBK"/>
          <w:color w:val="0F1115"/>
          <w:szCs w:val="28"/>
          <w:highlight w:val="none"/>
          <w:shd w:val="clear" w:color="auto" w:fill="FFFFFF"/>
        </w:rPr>
      </w:pPr>
      <w:r>
        <w:rPr>
          <w:rFonts w:hint="eastAsia" w:ascii="方正仿宋_GBK" w:hAnsi="方正仿宋_GBK" w:eastAsia="方正仿宋_GBK" w:cs="方正仿宋_GBK"/>
          <w:color w:val="0F1115"/>
          <w:szCs w:val="28"/>
          <w:highlight w:val="none"/>
          <w:shd w:val="clear" w:color="auto" w:fill="FFFFFF"/>
          <w:lang w:val="en-US" w:eastAsia="zh-CN"/>
        </w:rPr>
        <w:t>4、研发周期内技术问题远程支持服务、专人现场支持服务。</w:t>
      </w:r>
    </w:p>
    <w:p w14:paraId="29C97039">
      <w:pPr>
        <w:adjustRightInd w:val="0"/>
        <w:snapToGrid w:val="0"/>
        <w:spacing w:line="480" w:lineRule="exact"/>
        <w:ind w:firstLine="560" w:firstLineChars="200"/>
        <w:rPr>
          <w:rFonts w:hint="eastAsia" w:ascii="方正仿宋_GBK" w:hAnsi="方正仿宋_GBK" w:eastAsia="方正仿宋_GBK" w:cs="方正仿宋_GBK"/>
          <w:b/>
          <w:bCs/>
          <w:szCs w:val="28"/>
          <w:highlight w:val="none"/>
        </w:rPr>
      </w:pPr>
      <w:bookmarkStart w:id="71" w:name="_Toc25959"/>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b/>
          <w:bCs/>
          <w:szCs w:val="28"/>
          <w:highlight w:val="none"/>
          <w:lang w:eastAsia="zh-CN"/>
        </w:rPr>
        <w:t>七</w:t>
      </w:r>
      <w:r>
        <w:rPr>
          <w:rFonts w:hint="eastAsia" w:ascii="方正仿宋_GBK" w:hAnsi="方正仿宋_GBK" w:eastAsia="方正仿宋_GBK" w:cs="方正仿宋_GBK"/>
          <w:b/>
          <w:bCs/>
          <w:szCs w:val="28"/>
          <w:highlight w:val="none"/>
        </w:rPr>
        <w:t>、违约责任</w:t>
      </w:r>
      <w:bookmarkEnd w:id="71"/>
    </w:p>
    <w:p w14:paraId="36E4D81B">
      <w:pPr>
        <w:spacing w:line="460" w:lineRule="exact"/>
        <w:ind w:firstLine="560" w:firstLineChars="200"/>
        <w:rPr>
          <w:rFonts w:hint="eastAsia" w:ascii="方正仿宋_GBK" w:hAnsi="方正仿宋_GBK" w:eastAsia="方正仿宋_GBK" w:cs="方正仿宋_GBK"/>
          <w:color w:val="0F1115"/>
          <w:szCs w:val="28"/>
          <w:highlight w:val="none"/>
          <w:shd w:val="clear" w:color="auto" w:fill="FFFFFF"/>
        </w:rPr>
      </w:pPr>
      <w:r>
        <w:rPr>
          <w:rFonts w:hint="eastAsia" w:ascii="方正仿宋_GBK" w:hAnsi="方正仿宋_GBK" w:eastAsia="方正仿宋_GBK" w:cs="方正仿宋_GBK"/>
          <w:color w:val="0F1115"/>
          <w:szCs w:val="28"/>
          <w:highlight w:val="none"/>
          <w:shd w:val="clear" w:color="auto" w:fill="FFFFFF"/>
        </w:rPr>
        <w:t>供应商未按采购人要求时限完成，每延长一日承担</w:t>
      </w:r>
      <w:r>
        <w:rPr>
          <w:rFonts w:hint="eastAsia" w:ascii="方正仿宋_GBK" w:hAnsi="方正仿宋_GBK" w:eastAsia="方正仿宋_GBK" w:cs="方正仿宋_GBK"/>
          <w:color w:val="0F1115"/>
          <w:szCs w:val="28"/>
          <w:highlight w:val="none"/>
          <w:shd w:val="clear" w:color="auto" w:fill="FFFFFF"/>
          <w:lang w:eastAsia="zh-CN"/>
        </w:rPr>
        <w:t>合同总额</w:t>
      </w:r>
      <w:r>
        <w:rPr>
          <w:rFonts w:hint="eastAsia" w:ascii="方正仿宋_GBK" w:hAnsi="方正仿宋_GBK" w:eastAsia="方正仿宋_GBK" w:cs="方正仿宋_GBK"/>
          <w:color w:val="0F1115"/>
          <w:szCs w:val="28"/>
          <w:highlight w:val="none"/>
          <w:shd w:val="clear" w:color="auto" w:fill="FFFFFF"/>
        </w:rPr>
        <w:t xml:space="preserve"> 1‰违约金</w:t>
      </w:r>
      <w:r>
        <w:rPr>
          <w:rFonts w:hint="eastAsia" w:ascii="方正仿宋_GBK" w:hAnsi="方正仿宋_GBK" w:eastAsia="方正仿宋_GBK" w:cs="方正仿宋_GBK"/>
          <w:color w:val="0F1115"/>
          <w:szCs w:val="28"/>
          <w:highlight w:val="none"/>
          <w:shd w:val="clear" w:color="auto" w:fill="FFFFFF"/>
          <w:lang w:eastAsia="zh-CN"/>
        </w:rPr>
        <w:t>，</w:t>
      </w:r>
      <w:r>
        <w:rPr>
          <w:rFonts w:hint="eastAsia" w:ascii="方正仿宋_GBK" w:hAnsi="方正仿宋_GBK" w:eastAsia="方正仿宋_GBK" w:cs="方正仿宋_GBK"/>
          <w:color w:val="0F1115"/>
          <w:szCs w:val="28"/>
          <w:highlight w:val="none"/>
          <w:shd w:val="clear" w:color="auto" w:fill="FFFFFF"/>
          <w:lang w:val="en-US" w:eastAsia="zh-CN"/>
        </w:rPr>
        <w:t>超过10个工作日采购人有权单方面解除合同</w:t>
      </w:r>
      <w:r>
        <w:rPr>
          <w:rFonts w:hint="eastAsia" w:ascii="方正仿宋_GBK" w:hAnsi="方正仿宋_GBK" w:eastAsia="方正仿宋_GBK" w:cs="方正仿宋_GBK"/>
          <w:color w:val="0F1115"/>
          <w:szCs w:val="28"/>
          <w:highlight w:val="none"/>
          <w:shd w:val="clear" w:color="auto" w:fill="FFFFFF"/>
        </w:rPr>
        <w:t>；供应商服务引起的纠纷事故，每次承担</w:t>
      </w:r>
      <w:r>
        <w:rPr>
          <w:rFonts w:hint="eastAsia" w:ascii="方正仿宋_GBK" w:hAnsi="方正仿宋_GBK" w:eastAsia="方正仿宋_GBK" w:cs="方正仿宋_GBK"/>
          <w:color w:val="0F1115"/>
          <w:szCs w:val="28"/>
          <w:highlight w:val="none"/>
          <w:shd w:val="clear" w:color="auto" w:fill="FFFFFF"/>
          <w:lang w:eastAsia="zh-CN"/>
        </w:rPr>
        <w:t>合同总额</w:t>
      </w:r>
      <w:r>
        <w:rPr>
          <w:rFonts w:hint="eastAsia" w:ascii="方正仿宋_GBK" w:hAnsi="方正仿宋_GBK" w:eastAsia="方正仿宋_GBK" w:cs="方正仿宋_GBK"/>
          <w:color w:val="0F1115"/>
          <w:szCs w:val="28"/>
          <w:highlight w:val="none"/>
          <w:shd w:val="clear" w:color="auto" w:fill="FFFFFF"/>
        </w:rPr>
        <w:t>1‰元违约金，同时承担赔偿责任。</w:t>
      </w:r>
      <w:r>
        <w:rPr>
          <w:rFonts w:hint="eastAsia" w:ascii="方正仿宋_GBK" w:hAnsi="方正仿宋_GBK" w:eastAsia="方正仿宋_GBK" w:cs="方正仿宋_GBK"/>
          <w:color w:val="0F1115"/>
          <w:szCs w:val="28"/>
          <w:highlight w:val="none"/>
          <w:shd w:val="clear" w:color="auto" w:fill="FFFFFF"/>
          <w:lang w:val="en-US" w:eastAsia="zh-CN"/>
        </w:rPr>
        <w:t>供应商违约终止合同，将承担合同金额30%的违约金，同时承担前期研发损失。</w:t>
      </w:r>
      <w:r>
        <w:rPr>
          <w:rFonts w:hint="eastAsia" w:ascii="方正仿宋_GBK" w:hAnsi="方正仿宋_GBK" w:eastAsia="方正仿宋_GBK" w:cs="方正仿宋_GBK"/>
          <w:color w:val="0F1115"/>
          <w:szCs w:val="28"/>
          <w:highlight w:val="none"/>
          <w:shd w:val="clear" w:color="auto" w:fill="FFFFFF"/>
        </w:rPr>
        <w:t>合同服务期间，成交供应商派驻</w:t>
      </w:r>
      <w:r>
        <w:rPr>
          <w:rFonts w:hint="eastAsia" w:ascii="方正仿宋_GBK" w:hAnsi="方正仿宋_GBK" w:eastAsia="方正仿宋_GBK" w:cs="方正仿宋_GBK"/>
          <w:color w:val="0F1115"/>
          <w:szCs w:val="28"/>
          <w:highlight w:val="none"/>
          <w:shd w:val="clear" w:color="auto" w:fill="FFFFFF"/>
          <w:lang w:eastAsia="zh-CN"/>
        </w:rPr>
        <w:t>长期驻场</w:t>
      </w:r>
      <w:r>
        <w:rPr>
          <w:rFonts w:hint="eastAsia" w:ascii="方正仿宋_GBK" w:hAnsi="方正仿宋_GBK" w:eastAsia="方正仿宋_GBK" w:cs="方正仿宋_GBK"/>
          <w:color w:val="0F1115"/>
          <w:szCs w:val="28"/>
          <w:highlight w:val="none"/>
          <w:shd w:val="clear" w:color="auto" w:fill="FFFFFF"/>
        </w:rPr>
        <w:t>人员应遵守采购人的相关制度规范，违反将按照采购人奖惩制度等规定在应付款中扣除成交供应商等额违约金。</w:t>
      </w:r>
    </w:p>
    <w:bookmarkEnd w:id="55"/>
    <w:bookmarkEnd w:id="56"/>
    <w:bookmarkEnd w:id="57"/>
    <w:bookmarkEnd w:id="58"/>
    <w:bookmarkEnd w:id="59"/>
    <w:p w14:paraId="7D72C01F">
      <w:pPr>
        <w:adjustRightInd w:val="0"/>
        <w:snapToGrid w:val="0"/>
        <w:spacing w:line="460" w:lineRule="exact"/>
        <w:ind w:firstLine="560" w:firstLineChars="200"/>
        <w:rPr>
          <w:rFonts w:hint="default" w:ascii="方正仿宋_GBK" w:hAnsi="方正仿宋_GBK" w:eastAsia="方正仿宋_GBK" w:cs="方正仿宋_GBK"/>
          <w:b/>
          <w:bCs/>
          <w:szCs w:val="28"/>
          <w:highlight w:val="none"/>
          <w:lang w:val="en-US" w:eastAsia="zh-CN"/>
        </w:rPr>
      </w:pPr>
      <w:bookmarkStart w:id="72" w:name="_Toc22908"/>
      <w:bookmarkStart w:id="73" w:name="_Toc24751"/>
      <w:bookmarkStart w:id="74" w:name="_Toc7228"/>
      <w:bookmarkStart w:id="75" w:name="_Toc28880"/>
      <w:bookmarkStart w:id="76" w:name="_Toc65660346"/>
      <w:bookmarkStart w:id="77" w:name="_Toc3786"/>
      <w:r>
        <w:rPr>
          <w:rFonts w:hint="eastAsia" w:ascii="方正仿宋_GBK" w:hAnsi="方正仿宋_GBK" w:eastAsia="方正仿宋_GBK" w:cs="方正仿宋_GBK"/>
          <w:szCs w:val="28"/>
          <w:highlight w:val="none"/>
        </w:rPr>
        <w:t>※</w:t>
      </w:r>
      <w:r>
        <w:rPr>
          <w:rFonts w:hint="eastAsia" w:ascii="方正仿宋_GBK" w:hAnsi="方正仿宋_GBK" w:eastAsia="方正仿宋_GBK" w:cs="方正仿宋_GBK"/>
          <w:b/>
          <w:bCs/>
          <w:szCs w:val="28"/>
          <w:highlight w:val="none"/>
          <w:lang w:val="en-US" w:eastAsia="zh-CN"/>
        </w:rPr>
        <w:t>八</w:t>
      </w:r>
      <w:r>
        <w:rPr>
          <w:rFonts w:hint="eastAsia" w:ascii="方正仿宋_GBK" w:hAnsi="方正仿宋_GBK" w:eastAsia="方正仿宋_GBK" w:cs="方正仿宋_GBK"/>
          <w:b/>
          <w:bCs/>
          <w:szCs w:val="28"/>
          <w:highlight w:val="none"/>
        </w:rPr>
        <w:t>、</w:t>
      </w:r>
      <w:bookmarkEnd w:id="72"/>
      <w:r>
        <w:rPr>
          <w:rFonts w:hint="eastAsia" w:ascii="方正仿宋_GBK" w:hAnsi="方正仿宋_GBK" w:eastAsia="方正仿宋_GBK" w:cs="方正仿宋_GBK"/>
          <w:b/>
          <w:bCs/>
          <w:szCs w:val="28"/>
          <w:highlight w:val="none"/>
          <w:lang w:val="en-US" w:eastAsia="zh-CN"/>
        </w:rPr>
        <w:t>履约保证金</w:t>
      </w:r>
    </w:p>
    <w:p w14:paraId="21112D19">
      <w:pPr>
        <w:pStyle w:val="17"/>
        <w:widowControl w:val="0"/>
        <w:spacing w:line="460" w:lineRule="exact"/>
        <w:ind w:firstLine="560" w:firstLineChars="200"/>
        <w:jc w:val="both"/>
        <w:rPr>
          <w:rFonts w:hint="eastAsia" w:ascii="方正仿宋_GBK" w:hAnsi="方正仿宋_GBK" w:eastAsia="方正仿宋_GBK" w:cs="方正仿宋_GBK"/>
          <w:color w:val="0F1115"/>
          <w:sz w:val="28"/>
          <w:szCs w:val="28"/>
          <w:highlight w:val="none"/>
          <w:shd w:val="clear" w:color="auto" w:fill="FFFFFF"/>
          <w:lang w:eastAsia="zh-CN"/>
        </w:rPr>
      </w:pPr>
      <w:r>
        <w:rPr>
          <w:rFonts w:hint="eastAsia" w:ascii="方正仿宋_GBK" w:hAnsi="方正仿宋_GBK" w:eastAsia="方正仿宋_GBK" w:cs="方正仿宋_GBK"/>
          <w:color w:val="0F1115"/>
          <w:sz w:val="28"/>
          <w:szCs w:val="28"/>
          <w:highlight w:val="none"/>
          <w:shd w:val="clear" w:color="auto" w:fill="FFFFFF"/>
        </w:rPr>
        <w:t>成交供应商应向采购人提交成交金额5%的履约保证金，收到成交通知书后5</w:t>
      </w:r>
      <w:r>
        <w:rPr>
          <w:rFonts w:hint="eastAsia" w:ascii="方正仿宋_GBK" w:hAnsi="方正仿宋_GBK" w:eastAsia="方正仿宋_GBK" w:cs="方正仿宋_GBK"/>
          <w:color w:val="0F1115"/>
          <w:sz w:val="28"/>
          <w:szCs w:val="28"/>
          <w:highlight w:val="none"/>
          <w:shd w:val="clear" w:color="auto" w:fill="FFFFFF"/>
          <w:lang w:val="en-US" w:eastAsia="zh-CN"/>
        </w:rPr>
        <w:t>日</w:t>
      </w:r>
      <w:r>
        <w:rPr>
          <w:rFonts w:hint="eastAsia" w:ascii="方正仿宋_GBK" w:hAnsi="方正仿宋_GBK" w:eastAsia="方正仿宋_GBK" w:cs="方正仿宋_GBK"/>
          <w:color w:val="0F1115"/>
          <w:sz w:val="28"/>
          <w:szCs w:val="28"/>
          <w:highlight w:val="none"/>
          <w:shd w:val="clear" w:color="auto" w:fill="FFFFFF"/>
        </w:rPr>
        <w:t>内将履约保证金</w:t>
      </w:r>
      <w:r>
        <w:rPr>
          <w:rFonts w:hint="eastAsia" w:ascii="方正仿宋_GBK" w:hAnsi="方正仿宋_GBK" w:eastAsia="方正仿宋_GBK" w:cs="方正仿宋_GBK"/>
          <w:color w:val="0F1115"/>
          <w:sz w:val="28"/>
          <w:szCs w:val="28"/>
          <w:highlight w:val="none"/>
          <w:shd w:val="clear" w:color="auto" w:fill="FFFFFF"/>
          <w:lang w:val="en-US" w:eastAsia="zh-CN"/>
        </w:rPr>
        <w:t>转</w:t>
      </w:r>
      <w:r>
        <w:rPr>
          <w:rFonts w:hint="eastAsia" w:ascii="方正仿宋_GBK" w:hAnsi="方正仿宋_GBK" w:eastAsia="方正仿宋_GBK" w:cs="方正仿宋_GBK"/>
          <w:color w:val="0F1115"/>
          <w:sz w:val="28"/>
          <w:szCs w:val="28"/>
          <w:highlight w:val="none"/>
          <w:shd w:val="clear" w:color="auto" w:fill="FFFFFF"/>
        </w:rPr>
        <w:t>入采购人指定账户。成交供应商的履约保证金，验收成功后</w:t>
      </w:r>
      <w:r>
        <w:rPr>
          <w:rFonts w:hint="eastAsia" w:ascii="方正仿宋_GBK" w:hAnsi="方正仿宋_GBK" w:eastAsia="方正仿宋_GBK" w:cs="方正仿宋_GBK"/>
          <w:color w:val="0F1115"/>
          <w:sz w:val="28"/>
          <w:szCs w:val="28"/>
          <w:highlight w:val="none"/>
          <w:shd w:val="clear" w:color="auto" w:fill="FFFFFF"/>
          <w:lang w:val="en-US" w:eastAsia="zh-CN"/>
        </w:rPr>
        <w:t>5个工作日内</w:t>
      </w:r>
      <w:r>
        <w:rPr>
          <w:rFonts w:hint="eastAsia" w:ascii="方正仿宋_GBK" w:hAnsi="方正仿宋_GBK" w:eastAsia="方正仿宋_GBK" w:cs="方正仿宋_GBK"/>
          <w:color w:val="0F1115"/>
          <w:sz w:val="28"/>
          <w:szCs w:val="28"/>
          <w:highlight w:val="none"/>
          <w:shd w:val="clear" w:color="auto" w:fill="FFFFFF"/>
        </w:rPr>
        <w:t>退还</w:t>
      </w:r>
      <w:r>
        <w:rPr>
          <w:rFonts w:hint="eastAsia" w:ascii="方正仿宋_GBK" w:hAnsi="方正仿宋_GBK" w:eastAsia="方正仿宋_GBK" w:cs="方正仿宋_GBK"/>
          <w:color w:val="0F1115"/>
          <w:sz w:val="28"/>
          <w:szCs w:val="28"/>
          <w:highlight w:val="none"/>
          <w:shd w:val="clear" w:color="auto" w:fill="FFFFFF"/>
          <w:lang w:eastAsia="zh-CN"/>
        </w:rPr>
        <w:t>。</w:t>
      </w:r>
    </w:p>
    <w:p w14:paraId="4F65B90F">
      <w:pPr>
        <w:adjustRightInd w:val="0"/>
        <w:snapToGrid w:val="0"/>
        <w:spacing w:line="460" w:lineRule="exact"/>
        <w:ind w:firstLine="562" w:firstLineChars="200"/>
        <w:rPr>
          <w:rFonts w:hint="eastAsia" w:ascii="方正仿宋_GBK" w:hAnsi="方正仿宋_GBK" w:eastAsia="方正仿宋_GBK" w:cs="方正仿宋_GBK"/>
          <w:b/>
          <w:bCs/>
          <w:szCs w:val="28"/>
          <w:highlight w:val="none"/>
          <w:lang w:eastAsia="zh-CN"/>
        </w:rPr>
      </w:pPr>
      <w:r>
        <w:rPr>
          <w:rFonts w:hint="eastAsia" w:ascii="方正仿宋_GBK" w:hAnsi="方正仿宋_GBK" w:eastAsia="方正仿宋_GBK" w:cs="方正仿宋_GBK"/>
          <w:b/>
          <w:bCs/>
          <w:szCs w:val="28"/>
          <w:highlight w:val="none"/>
        </w:rPr>
        <w:t>※</w:t>
      </w:r>
      <w:r>
        <w:rPr>
          <w:rFonts w:hint="eastAsia" w:ascii="方正仿宋_GBK" w:hAnsi="方正仿宋_GBK" w:eastAsia="方正仿宋_GBK" w:cs="方正仿宋_GBK"/>
          <w:b/>
          <w:bCs/>
          <w:szCs w:val="28"/>
          <w:highlight w:val="none"/>
          <w:lang w:val="en-US" w:eastAsia="zh-CN"/>
        </w:rPr>
        <w:t>九</w:t>
      </w:r>
      <w:r>
        <w:rPr>
          <w:rFonts w:hint="eastAsia" w:ascii="方正仿宋_GBK" w:hAnsi="方正仿宋_GBK" w:eastAsia="方正仿宋_GBK" w:cs="方正仿宋_GBK"/>
          <w:b/>
          <w:bCs/>
          <w:szCs w:val="28"/>
          <w:highlight w:val="none"/>
        </w:rPr>
        <w:t>、</w:t>
      </w:r>
      <w:r>
        <w:rPr>
          <w:rFonts w:hint="eastAsia" w:ascii="方正仿宋_GBK" w:hAnsi="方正仿宋_GBK" w:eastAsia="方正仿宋_GBK" w:cs="方正仿宋_GBK"/>
          <w:b/>
          <w:bCs/>
          <w:szCs w:val="28"/>
          <w:highlight w:val="none"/>
          <w:lang w:eastAsia="zh-CN"/>
        </w:rPr>
        <w:t>终止合同情形</w:t>
      </w:r>
    </w:p>
    <w:p w14:paraId="445D9DC7">
      <w:pPr>
        <w:pStyle w:val="17"/>
        <w:widowControl w:val="0"/>
        <w:spacing w:line="460" w:lineRule="exact"/>
        <w:ind w:firstLine="560" w:firstLineChars="200"/>
        <w:jc w:val="both"/>
        <w:rPr>
          <w:rFonts w:hint="eastAsia" w:ascii="方正仿宋_GBK" w:hAnsi="方正仿宋_GBK" w:eastAsia="方正仿宋_GBK" w:cs="方正仿宋_GBK"/>
          <w:color w:val="0F1115"/>
          <w:sz w:val="28"/>
          <w:szCs w:val="28"/>
          <w:highlight w:val="none"/>
          <w:shd w:val="clear" w:color="auto" w:fill="FFFFFF"/>
          <w:lang w:eastAsia="zh-CN"/>
        </w:rPr>
      </w:pPr>
      <w:r>
        <w:rPr>
          <w:rFonts w:hint="eastAsia" w:ascii="方正仿宋_GBK" w:hAnsi="方正仿宋_GBK" w:eastAsia="方正仿宋_GBK" w:cs="方正仿宋_GBK"/>
          <w:color w:val="0F1115"/>
          <w:sz w:val="28"/>
          <w:szCs w:val="28"/>
          <w:highlight w:val="none"/>
          <w:shd w:val="clear" w:color="auto" w:fill="FFFFFF"/>
        </w:rPr>
        <w:t>产品出现不良事件；供应商廉洁违纪行为；供应商主动放弃等。</w:t>
      </w:r>
      <w:r>
        <w:rPr>
          <w:rFonts w:hint="eastAsia" w:ascii="方正仿宋_GBK" w:hAnsi="方正仿宋_GBK" w:eastAsia="方正仿宋_GBK" w:cs="方正仿宋_GBK"/>
          <w:szCs w:val="28"/>
          <w:highlight w:val="none"/>
        </w:rPr>
        <w:t xml:space="preserve"> </w:t>
      </w:r>
    </w:p>
    <w:p w14:paraId="5B667BDF">
      <w:pPr>
        <w:adjustRightInd w:val="0"/>
        <w:snapToGrid w:val="0"/>
        <w:spacing w:line="460" w:lineRule="exact"/>
        <w:ind w:firstLine="562" w:firstLineChars="200"/>
        <w:rPr>
          <w:rFonts w:hint="eastAsia" w:ascii="方正仿宋_GBK" w:hAnsi="方正仿宋_GBK" w:eastAsia="方正仿宋_GBK" w:cs="方正仿宋_GBK"/>
          <w:b/>
          <w:bCs/>
          <w:szCs w:val="28"/>
          <w:highlight w:val="none"/>
        </w:rPr>
      </w:pPr>
      <w:bookmarkStart w:id="78" w:name="_Toc23375"/>
      <w:bookmarkStart w:id="79" w:name="_Toc30536"/>
      <w:r>
        <w:rPr>
          <w:rFonts w:hint="eastAsia" w:ascii="方正仿宋_GBK" w:hAnsi="方正仿宋_GBK" w:eastAsia="方正仿宋_GBK" w:cs="方正仿宋_GBK"/>
          <w:b/>
          <w:bCs/>
          <w:szCs w:val="28"/>
          <w:highlight w:val="none"/>
        </w:rPr>
        <w:t>※</w:t>
      </w:r>
      <w:r>
        <w:rPr>
          <w:rFonts w:hint="eastAsia" w:ascii="方正仿宋_GBK" w:hAnsi="方正仿宋_GBK" w:eastAsia="方正仿宋_GBK" w:cs="方正仿宋_GBK"/>
          <w:b/>
          <w:bCs/>
          <w:szCs w:val="28"/>
          <w:highlight w:val="none"/>
          <w:lang w:val="en-US" w:eastAsia="zh-CN"/>
        </w:rPr>
        <w:t>十</w:t>
      </w:r>
      <w:r>
        <w:rPr>
          <w:rFonts w:hint="eastAsia" w:ascii="方正仿宋_GBK" w:hAnsi="方正仿宋_GBK" w:eastAsia="方正仿宋_GBK" w:cs="方正仿宋_GBK"/>
          <w:b/>
          <w:bCs/>
          <w:szCs w:val="28"/>
          <w:highlight w:val="none"/>
        </w:rPr>
        <w:t>、其他要求</w:t>
      </w:r>
      <w:bookmarkEnd w:id="73"/>
      <w:bookmarkEnd w:id="74"/>
      <w:bookmarkEnd w:id="75"/>
      <w:bookmarkEnd w:id="76"/>
      <w:bookmarkEnd w:id="77"/>
      <w:bookmarkEnd w:id="78"/>
      <w:bookmarkEnd w:id="79"/>
    </w:p>
    <w:p w14:paraId="308A3C46">
      <w:pPr>
        <w:adjustRightInd w:val="0"/>
        <w:snapToGrid w:val="0"/>
        <w:spacing w:line="460" w:lineRule="exact"/>
        <w:ind w:firstLine="560" w:firstLineChars="200"/>
        <w:jc w:val="both"/>
        <w:rPr>
          <w:rStyle w:val="25"/>
          <w:rFonts w:hint="eastAsia" w:ascii="方正仿宋_GBK" w:hAnsi="方正仿宋_GBK" w:eastAsia="方正仿宋_GBK" w:cs="方正仿宋_GBK"/>
          <w:highlight w:val="none"/>
          <w:lang w:val="en-US" w:eastAsia="zh-CN"/>
        </w:rPr>
      </w:pPr>
      <w:r>
        <w:rPr>
          <w:rFonts w:hint="eastAsia" w:ascii="方正仿宋_GBK" w:hAnsi="方正仿宋_GBK" w:eastAsia="方正仿宋_GBK" w:cs="方正仿宋_GBK"/>
          <w:szCs w:val="28"/>
          <w:highlight w:val="none"/>
        </w:rPr>
        <w:t xml:space="preserve">其他未尽事宜由供需双方在采购合同中详细约定。 </w:t>
      </w:r>
      <w:r>
        <w:rPr>
          <w:rFonts w:hint="eastAsia" w:ascii="方正仿宋_GBK" w:hAnsi="方正仿宋_GBK" w:eastAsia="方正仿宋_GBK" w:cs="方正仿宋_GBK"/>
          <w:color w:val="000000"/>
          <w:sz w:val="36"/>
          <w:szCs w:val="30"/>
          <w:highlight w:val="none"/>
        </w:rPr>
        <w:br w:type="page"/>
      </w:r>
      <w:r>
        <w:rPr>
          <w:rStyle w:val="25"/>
          <w:rFonts w:hint="eastAsia" w:ascii="方正仿宋_GBK" w:hAnsi="方正仿宋_GBK" w:eastAsia="方正仿宋_GBK" w:cs="方正仿宋_GBK"/>
          <w:highlight w:val="none"/>
          <w:lang w:val="en-US" w:eastAsia="zh-CN"/>
        </w:rPr>
        <w:t>第四篇  磋商程序及方法、评审标准、无效响应和采购终止</w:t>
      </w:r>
    </w:p>
    <w:p w14:paraId="4F61F249">
      <w:pPr>
        <w:pStyle w:val="4"/>
        <w:adjustRightInd w:val="0"/>
        <w:snapToGrid w:val="0"/>
        <w:spacing w:before="0" w:after="0" w:line="480" w:lineRule="exact"/>
        <w:ind w:firstLine="562" w:firstLineChars="200"/>
        <w:rPr>
          <w:rFonts w:hint="eastAsia" w:ascii="方正仿宋_GBK" w:hAnsi="方正仿宋_GBK" w:eastAsia="方正仿宋_GBK" w:cs="方正仿宋_GBK"/>
          <w:color w:val="000000"/>
          <w:sz w:val="28"/>
          <w:szCs w:val="28"/>
          <w:highlight w:val="none"/>
        </w:rPr>
      </w:pPr>
      <w:bookmarkStart w:id="80" w:name="_Toc11233"/>
      <w:r>
        <w:rPr>
          <w:rFonts w:hint="eastAsia" w:ascii="方正仿宋_GBK" w:hAnsi="方正仿宋_GBK" w:eastAsia="方正仿宋_GBK" w:cs="方正仿宋_GBK"/>
          <w:color w:val="000000"/>
          <w:sz w:val="28"/>
          <w:szCs w:val="28"/>
          <w:highlight w:val="none"/>
        </w:rPr>
        <w:t>一、磋商程序及方法</w:t>
      </w:r>
      <w:bookmarkEnd w:id="80"/>
    </w:p>
    <w:p w14:paraId="0FACA595">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磋商按竞争性磋商文件规定的时间和地点进行，供应商须有法定代表人或其授权代表参加并签到。竞争性磋商以抽签的形式确定磋商顺序，由本项目依法组建的竞争性磋商小组（以下简称磋商小组）分别与各供应商进行磋商。</w:t>
      </w:r>
    </w:p>
    <w:p w14:paraId="34BC20D5">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（二）磋商小组对各供应商的资格条件、响应文件的有效性、完整性和响应程度进行审查。各供应商只有在完全符合要求的前提下，才能参与正式磋商。</w:t>
      </w:r>
    </w:p>
    <w:p w14:paraId="597F7628">
      <w:pPr>
        <w:snapToGrid w:val="0"/>
        <w:spacing w:line="480" w:lineRule="exact"/>
        <w:ind w:firstLine="560" w:firstLineChars="200"/>
        <w:rPr>
          <w:rFonts w:hint="eastAsia" w:ascii="方正仿宋_GBK" w:hAnsi="方正仿宋_GBK" w:eastAsia="方正仿宋_GBK" w:cs="方正仿宋_GBK"/>
          <w:color w:val="000000"/>
          <w:kern w:val="0"/>
          <w:szCs w:val="28"/>
          <w:highlight w:val="none"/>
        </w:rPr>
      </w:pPr>
      <w:r>
        <w:rPr>
          <w:rFonts w:hint="eastAsia" w:ascii="方正仿宋_GBK" w:hAnsi="方正仿宋_GBK" w:eastAsia="方正仿宋_GBK" w:cs="方正仿宋_GBK"/>
          <w:color w:val="000000"/>
          <w:szCs w:val="28"/>
          <w:highlight w:val="none"/>
        </w:rPr>
        <w:t>1.</w:t>
      </w:r>
      <w:r>
        <w:rPr>
          <w:rFonts w:hint="eastAsia" w:ascii="方正仿宋_GBK" w:hAnsi="方正仿宋_GBK" w:eastAsia="方正仿宋_GBK" w:cs="方正仿宋_GBK"/>
          <w:color w:val="000000"/>
          <w:kern w:val="0"/>
          <w:szCs w:val="28"/>
          <w:highlight w:val="none"/>
        </w:rPr>
        <w:t>资格性审查。依据法律法规和竞争性磋商文件的规定，对响应文件中的资格证明等进行审查，以确定供应商是否具备磋商资格。资格性审查资料表如下：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389"/>
        <w:gridCol w:w="4713"/>
      </w:tblGrid>
      <w:tr w14:paraId="1855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0627BFA9">
            <w:pPr>
              <w:jc w:val="center"/>
              <w:rPr>
                <w:rFonts w:hint="eastAsia" w:ascii="方正仿宋_GBK" w:hAnsi="方正仿宋_GBK" w:eastAsia="方正仿宋_GBK" w:cs="方正仿宋_GBK"/>
                <w:bCs/>
                <w:kern w:val="0"/>
                <w:sz w:val="21"/>
                <w:szCs w:val="21"/>
                <w:highlight w:val="none"/>
              </w:rPr>
            </w:pPr>
            <w:r>
              <w:rPr>
                <w:rFonts w:hint="eastAsia" w:ascii="方正仿宋_GBK" w:hAnsi="方正仿宋_GBK" w:eastAsia="方正仿宋_GBK" w:cs="方正仿宋_GBK"/>
                <w:bCs/>
                <w:kern w:val="0"/>
                <w:sz w:val="21"/>
                <w:szCs w:val="21"/>
                <w:highlight w:val="none"/>
              </w:rPr>
              <w:t>序号</w:t>
            </w:r>
          </w:p>
        </w:tc>
        <w:tc>
          <w:tcPr>
            <w:tcW w:w="4098" w:type="dxa"/>
            <w:gridSpan w:val="2"/>
            <w:tcBorders>
              <w:top w:val="single" w:color="auto" w:sz="4" w:space="0"/>
              <w:left w:val="single" w:color="auto" w:sz="4" w:space="0"/>
              <w:bottom w:val="single" w:color="auto" w:sz="4" w:space="0"/>
              <w:right w:val="single" w:color="auto" w:sz="4" w:space="0"/>
            </w:tcBorders>
            <w:noWrap w:val="0"/>
            <w:vAlign w:val="center"/>
          </w:tcPr>
          <w:p w14:paraId="6C6CF87D">
            <w:pPr>
              <w:jc w:val="center"/>
              <w:rPr>
                <w:rFonts w:hint="eastAsia" w:ascii="方正仿宋_GBK" w:hAnsi="方正仿宋_GBK" w:eastAsia="方正仿宋_GBK" w:cs="方正仿宋_GBK"/>
                <w:bCs/>
                <w:kern w:val="0"/>
                <w:sz w:val="21"/>
                <w:szCs w:val="21"/>
                <w:highlight w:val="none"/>
              </w:rPr>
            </w:pPr>
            <w:r>
              <w:rPr>
                <w:rFonts w:hint="eastAsia" w:ascii="方正仿宋_GBK" w:hAnsi="方正仿宋_GBK" w:eastAsia="方正仿宋_GBK" w:cs="方正仿宋_GBK"/>
                <w:bCs/>
                <w:kern w:val="0"/>
                <w:sz w:val="21"/>
                <w:szCs w:val="21"/>
                <w:highlight w:val="none"/>
              </w:rPr>
              <w:t>检查因素</w:t>
            </w:r>
          </w:p>
        </w:tc>
        <w:tc>
          <w:tcPr>
            <w:tcW w:w="4713" w:type="dxa"/>
            <w:tcBorders>
              <w:top w:val="single" w:color="auto" w:sz="4" w:space="0"/>
              <w:left w:val="single" w:color="auto" w:sz="4" w:space="0"/>
              <w:bottom w:val="single" w:color="auto" w:sz="4" w:space="0"/>
              <w:right w:val="single" w:color="auto" w:sz="4" w:space="0"/>
            </w:tcBorders>
            <w:noWrap w:val="0"/>
            <w:vAlign w:val="center"/>
          </w:tcPr>
          <w:p w14:paraId="04331D1D">
            <w:pPr>
              <w:jc w:val="center"/>
              <w:rPr>
                <w:rFonts w:hint="eastAsia" w:ascii="方正仿宋_GBK" w:hAnsi="方正仿宋_GBK" w:eastAsia="方正仿宋_GBK" w:cs="方正仿宋_GBK"/>
                <w:bCs/>
                <w:kern w:val="0"/>
                <w:sz w:val="21"/>
                <w:szCs w:val="21"/>
                <w:highlight w:val="none"/>
              </w:rPr>
            </w:pPr>
            <w:r>
              <w:rPr>
                <w:rFonts w:hint="eastAsia" w:ascii="方正仿宋_GBK" w:hAnsi="方正仿宋_GBK" w:eastAsia="方正仿宋_GBK" w:cs="方正仿宋_GBK"/>
                <w:bCs/>
                <w:kern w:val="0"/>
                <w:sz w:val="21"/>
                <w:szCs w:val="21"/>
                <w:highlight w:val="none"/>
              </w:rPr>
              <w:t>检查内容</w:t>
            </w:r>
          </w:p>
        </w:tc>
      </w:tr>
      <w:tr w14:paraId="24B3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1BFBE5E">
            <w:pPr>
              <w:spacing w:line="28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p>
        </w:tc>
        <w:tc>
          <w:tcPr>
            <w:tcW w:w="709" w:type="dxa"/>
            <w:vMerge w:val="restart"/>
            <w:noWrap w:val="0"/>
            <w:vAlign w:val="center"/>
          </w:tcPr>
          <w:p w14:paraId="417A4D20">
            <w:pPr>
              <w:spacing w:line="280" w:lineRule="exact"/>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《中华人民共和国政府采购法》第二十二条规定</w:t>
            </w:r>
          </w:p>
        </w:tc>
        <w:tc>
          <w:tcPr>
            <w:tcW w:w="3389" w:type="dxa"/>
            <w:noWrap w:val="0"/>
            <w:vAlign w:val="center"/>
          </w:tcPr>
          <w:p w14:paraId="3DE7C8EA">
            <w:pPr>
              <w:spacing w:line="28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1.具有独立承担民事责任的能力</w:t>
            </w:r>
          </w:p>
        </w:tc>
        <w:tc>
          <w:tcPr>
            <w:tcW w:w="4713" w:type="dxa"/>
            <w:noWrap w:val="0"/>
            <w:vAlign w:val="center"/>
          </w:tcPr>
          <w:p w14:paraId="6E15CFE8">
            <w:pPr>
              <w:spacing w:line="28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pacing w:val="-6"/>
                <w:sz w:val="21"/>
                <w:szCs w:val="21"/>
                <w:highlight w:val="none"/>
              </w:rPr>
              <w:t>供应商法人营业执照（副本）或事业单位法人证书（副本）或个体工商户营业执照或有效的自然人身份证明或社会团体法人登记证书（提供复印件）</w:t>
            </w:r>
            <w:r>
              <w:rPr>
                <w:rFonts w:hint="eastAsia" w:ascii="方正仿宋_GBK" w:hAnsi="方正仿宋_GBK" w:eastAsia="方正仿宋_GBK" w:cs="方正仿宋_GBK"/>
                <w:sz w:val="21"/>
                <w:szCs w:val="21"/>
                <w:highlight w:val="none"/>
              </w:rPr>
              <w:t xml:space="preserve">。 </w:t>
            </w:r>
          </w:p>
          <w:p w14:paraId="543E6879">
            <w:pPr>
              <w:spacing w:line="28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2.供应商法定代表人身份证明和法定代表人授权代表委托书。</w:t>
            </w:r>
          </w:p>
        </w:tc>
      </w:tr>
      <w:tr w14:paraId="42CB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7" w:type="dxa"/>
            <w:vMerge w:val="continue"/>
            <w:noWrap w:val="0"/>
            <w:vAlign w:val="center"/>
          </w:tcPr>
          <w:p w14:paraId="0F9B6664">
            <w:pPr>
              <w:spacing w:line="280" w:lineRule="exact"/>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451C087D">
            <w:pPr>
              <w:spacing w:line="280" w:lineRule="exact"/>
              <w:rPr>
                <w:rFonts w:hint="eastAsia" w:ascii="方正仿宋_GBK" w:hAnsi="方正仿宋_GBK" w:eastAsia="方正仿宋_GBK" w:cs="方正仿宋_GBK"/>
                <w:sz w:val="21"/>
                <w:szCs w:val="21"/>
                <w:highlight w:val="none"/>
                <w:lang w:val="zh-CN"/>
              </w:rPr>
            </w:pPr>
          </w:p>
        </w:tc>
        <w:tc>
          <w:tcPr>
            <w:tcW w:w="3389" w:type="dxa"/>
            <w:noWrap w:val="0"/>
            <w:vAlign w:val="center"/>
          </w:tcPr>
          <w:p w14:paraId="590C177B">
            <w:pPr>
              <w:spacing w:line="28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zh-CN"/>
              </w:rPr>
              <w:t>2.</w:t>
            </w:r>
            <w:r>
              <w:rPr>
                <w:rFonts w:hint="eastAsia" w:ascii="方正仿宋_GBK" w:hAnsi="方正仿宋_GBK" w:eastAsia="方正仿宋_GBK" w:cs="方正仿宋_GBK"/>
                <w:sz w:val="21"/>
                <w:szCs w:val="21"/>
                <w:highlight w:val="none"/>
              </w:rPr>
              <w:t>具有良好的商业信誉和健全的财务会计制度</w:t>
            </w:r>
          </w:p>
        </w:tc>
        <w:tc>
          <w:tcPr>
            <w:tcW w:w="4713" w:type="dxa"/>
            <w:vMerge w:val="restart"/>
            <w:noWrap w:val="0"/>
            <w:vAlign w:val="center"/>
          </w:tcPr>
          <w:p w14:paraId="24D521FA">
            <w:pPr>
              <w:spacing w:line="28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供应商提供“基本资格条件承诺函”（详见第七篇）</w:t>
            </w:r>
          </w:p>
        </w:tc>
      </w:tr>
      <w:tr w14:paraId="0092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7" w:type="dxa"/>
            <w:vMerge w:val="continue"/>
            <w:noWrap w:val="0"/>
            <w:vAlign w:val="center"/>
          </w:tcPr>
          <w:p w14:paraId="03221D1D">
            <w:pPr>
              <w:spacing w:line="280" w:lineRule="exact"/>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6F659C0A">
            <w:pPr>
              <w:spacing w:line="280" w:lineRule="exact"/>
              <w:rPr>
                <w:rFonts w:hint="eastAsia" w:ascii="方正仿宋_GBK" w:hAnsi="方正仿宋_GBK" w:eastAsia="方正仿宋_GBK" w:cs="方正仿宋_GBK"/>
                <w:sz w:val="21"/>
                <w:szCs w:val="21"/>
                <w:highlight w:val="none"/>
                <w:lang w:val="zh-CN"/>
              </w:rPr>
            </w:pPr>
          </w:p>
        </w:tc>
        <w:tc>
          <w:tcPr>
            <w:tcW w:w="3389" w:type="dxa"/>
            <w:noWrap w:val="0"/>
            <w:vAlign w:val="center"/>
          </w:tcPr>
          <w:p w14:paraId="5EA46154">
            <w:pPr>
              <w:spacing w:line="280" w:lineRule="exact"/>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3.具有履行合同所必需的设备和专业技术能力</w:t>
            </w:r>
          </w:p>
        </w:tc>
        <w:tc>
          <w:tcPr>
            <w:tcW w:w="4713" w:type="dxa"/>
            <w:vMerge w:val="continue"/>
            <w:noWrap w:val="0"/>
            <w:vAlign w:val="center"/>
          </w:tcPr>
          <w:p w14:paraId="24F00A58">
            <w:pPr>
              <w:spacing w:line="280" w:lineRule="exact"/>
              <w:rPr>
                <w:rFonts w:hint="eastAsia" w:ascii="方正仿宋_GBK" w:hAnsi="方正仿宋_GBK" w:eastAsia="方正仿宋_GBK" w:cs="方正仿宋_GBK"/>
                <w:sz w:val="21"/>
                <w:szCs w:val="21"/>
                <w:highlight w:val="none"/>
              </w:rPr>
            </w:pPr>
          </w:p>
        </w:tc>
      </w:tr>
      <w:tr w14:paraId="0614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7" w:type="dxa"/>
            <w:vMerge w:val="continue"/>
            <w:noWrap w:val="0"/>
            <w:vAlign w:val="center"/>
          </w:tcPr>
          <w:p w14:paraId="6156C569">
            <w:pPr>
              <w:spacing w:line="280" w:lineRule="exact"/>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24690A3F">
            <w:pPr>
              <w:spacing w:line="280" w:lineRule="exact"/>
              <w:rPr>
                <w:rFonts w:hint="eastAsia" w:ascii="方正仿宋_GBK" w:hAnsi="方正仿宋_GBK" w:eastAsia="方正仿宋_GBK" w:cs="方正仿宋_GBK"/>
                <w:sz w:val="21"/>
                <w:szCs w:val="21"/>
                <w:highlight w:val="none"/>
                <w:lang w:val="zh-CN"/>
              </w:rPr>
            </w:pPr>
          </w:p>
        </w:tc>
        <w:tc>
          <w:tcPr>
            <w:tcW w:w="3389" w:type="dxa"/>
            <w:noWrap w:val="0"/>
            <w:vAlign w:val="center"/>
          </w:tcPr>
          <w:p w14:paraId="441965D8">
            <w:pPr>
              <w:spacing w:line="280" w:lineRule="exact"/>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lang w:val="zh-CN"/>
              </w:rPr>
              <w:t>4.有依法缴纳税收和社会保障金的良好记录</w:t>
            </w:r>
          </w:p>
        </w:tc>
        <w:tc>
          <w:tcPr>
            <w:tcW w:w="4713" w:type="dxa"/>
            <w:vMerge w:val="continue"/>
            <w:noWrap w:val="0"/>
            <w:vAlign w:val="center"/>
          </w:tcPr>
          <w:p w14:paraId="06C8382E">
            <w:pPr>
              <w:spacing w:line="280" w:lineRule="exact"/>
              <w:rPr>
                <w:rFonts w:hint="eastAsia" w:ascii="方正仿宋_GBK" w:hAnsi="方正仿宋_GBK" w:eastAsia="方正仿宋_GBK" w:cs="方正仿宋_GBK"/>
                <w:sz w:val="21"/>
                <w:szCs w:val="21"/>
                <w:highlight w:val="none"/>
              </w:rPr>
            </w:pPr>
          </w:p>
        </w:tc>
      </w:tr>
      <w:tr w14:paraId="595F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7" w:type="dxa"/>
            <w:vMerge w:val="continue"/>
            <w:noWrap w:val="0"/>
            <w:vAlign w:val="center"/>
          </w:tcPr>
          <w:p w14:paraId="37EF472C">
            <w:pPr>
              <w:spacing w:line="280" w:lineRule="exact"/>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343805B6">
            <w:pPr>
              <w:spacing w:line="280" w:lineRule="exact"/>
              <w:rPr>
                <w:rFonts w:hint="eastAsia" w:ascii="方正仿宋_GBK" w:hAnsi="方正仿宋_GBK" w:eastAsia="方正仿宋_GBK" w:cs="方正仿宋_GBK"/>
                <w:sz w:val="21"/>
                <w:szCs w:val="21"/>
                <w:highlight w:val="none"/>
                <w:lang w:val="zh-CN"/>
              </w:rPr>
            </w:pPr>
          </w:p>
        </w:tc>
        <w:tc>
          <w:tcPr>
            <w:tcW w:w="3389" w:type="dxa"/>
            <w:noWrap w:val="0"/>
            <w:vAlign w:val="center"/>
          </w:tcPr>
          <w:p w14:paraId="6DF33209">
            <w:pPr>
              <w:spacing w:line="280" w:lineRule="exact"/>
              <w:rPr>
                <w:rFonts w:hint="eastAsia" w:ascii="方正仿宋_GBK" w:hAnsi="方正仿宋_GBK" w:eastAsia="方正仿宋_GBK" w:cs="方正仿宋_GBK"/>
                <w:sz w:val="21"/>
                <w:szCs w:val="21"/>
                <w:highlight w:val="none"/>
                <w:lang w:val="zh-CN"/>
              </w:rPr>
            </w:pPr>
            <w:r>
              <w:rPr>
                <w:rFonts w:hint="eastAsia" w:ascii="方正仿宋_GBK" w:hAnsi="方正仿宋_GBK" w:eastAsia="方正仿宋_GBK" w:cs="方正仿宋_GBK"/>
                <w:sz w:val="21"/>
                <w:szCs w:val="21"/>
                <w:highlight w:val="none"/>
              </w:rPr>
              <w:t>5.参加政府采购活动前三年内，在经营活动中没有重大违法记录</w:t>
            </w:r>
          </w:p>
        </w:tc>
        <w:tc>
          <w:tcPr>
            <w:tcW w:w="4713" w:type="dxa"/>
            <w:vMerge w:val="continue"/>
            <w:noWrap w:val="0"/>
            <w:vAlign w:val="center"/>
          </w:tcPr>
          <w:p w14:paraId="08B3220C">
            <w:pPr>
              <w:spacing w:line="280" w:lineRule="exact"/>
              <w:rPr>
                <w:rFonts w:hint="eastAsia" w:ascii="方正仿宋_GBK" w:hAnsi="方正仿宋_GBK" w:eastAsia="方正仿宋_GBK" w:cs="方正仿宋_GBK"/>
                <w:b/>
                <w:sz w:val="21"/>
                <w:szCs w:val="21"/>
                <w:highlight w:val="none"/>
              </w:rPr>
            </w:pPr>
          </w:p>
        </w:tc>
      </w:tr>
      <w:tr w14:paraId="0690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7" w:type="dxa"/>
            <w:vMerge w:val="continue"/>
            <w:noWrap w:val="0"/>
            <w:vAlign w:val="center"/>
          </w:tcPr>
          <w:p w14:paraId="0F4CCCD6">
            <w:pPr>
              <w:spacing w:line="280" w:lineRule="exact"/>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0B96D23D">
            <w:pPr>
              <w:spacing w:line="280" w:lineRule="exact"/>
              <w:rPr>
                <w:rFonts w:hint="eastAsia" w:ascii="方正仿宋_GBK" w:hAnsi="方正仿宋_GBK" w:eastAsia="方正仿宋_GBK" w:cs="方正仿宋_GBK"/>
                <w:sz w:val="21"/>
                <w:szCs w:val="21"/>
                <w:highlight w:val="none"/>
              </w:rPr>
            </w:pPr>
          </w:p>
        </w:tc>
        <w:tc>
          <w:tcPr>
            <w:tcW w:w="3389" w:type="dxa"/>
            <w:noWrap w:val="0"/>
            <w:vAlign w:val="center"/>
          </w:tcPr>
          <w:p w14:paraId="6EBC6C9B">
            <w:pPr>
              <w:spacing w:line="28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6.法律、行政法规规定的其他条件</w:t>
            </w:r>
          </w:p>
        </w:tc>
        <w:tc>
          <w:tcPr>
            <w:tcW w:w="4713" w:type="dxa"/>
            <w:noWrap w:val="0"/>
            <w:vAlign w:val="center"/>
          </w:tcPr>
          <w:p w14:paraId="1A3AC1B0">
            <w:pPr>
              <w:spacing w:line="280" w:lineRule="exact"/>
              <w:rPr>
                <w:rFonts w:hint="eastAsia" w:ascii="方正仿宋_GBK" w:hAnsi="方正仿宋_GBK" w:eastAsia="方正仿宋_GBK" w:cs="方正仿宋_GBK"/>
                <w:sz w:val="21"/>
                <w:szCs w:val="21"/>
                <w:highlight w:val="none"/>
              </w:rPr>
            </w:pPr>
          </w:p>
        </w:tc>
      </w:tr>
      <w:tr w14:paraId="0D35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7" w:type="dxa"/>
            <w:vMerge w:val="continue"/>
            <w:noWrap w:val="0"/>
            <w:vAlign w:val="center"/>
          </w:tcPr>
          <w:p w14:paraId="600ABD24">
            <w:pPr>
              <w:spacing w:line="280" w:lineRule="exact"/>
              <w:jc w:val="center"/>
              <w:rPr>
                <w:rFonts w:hint="eastAsia" w:ascii="方正仿宋_GBK" w:hAnsi="方正仿宋_GBK" w:eastAsia="方正仿宋_GBK" w:cs="方正仿宋_GBK"/>
                <w:sz w:val="21"/>
                <w:szCs w:val="21"/>
                <w:highlight w:val="none"/>
              </w:rPr>
            </w:pPr>
          </w:p>
        </w:tc>
        <w:tc>
          <w:tcPr>
            <w:tcW w:w="709" w:type="dxa"/>
            <w:vMerge w:val="continue"/>
            <w:noWrap w:val="0"/>
            <w:vAlign w:val="center"/>
          </w:tcPr>
          <w:p w14:paraId="0E928A0F">
            <w:pPr>
              <w:spacing w:line="280" w:lineRule="exact"/>
              <w:rPr>
                <w:rFonts w:hint="eastAsia" w:ascii="方正仿宋_GBK" w:hAnsi="方正仿宋_GBK" w:eastAsia="方正仿宋_GBK" w:cs="方正仿宋_GBK"/>
                <w:sz w:val="21"/>
                <w:szCs w:val="21"/>
                <w:highlight w:val="none"/>
              </w:rPr>
            </w:pPr>
          </w:p>
        </w:tc>
        <w:tc>
          <w:tcPr>
            <w:tcW w:w="3389" w:type="dxa"/>
            <w:noWrap w:val="0"/>
            <w:vAlign w:val="center"/>
          </w:tcPr>
          <w:p w14:paraId="1CE3B7F5">
            <w:pPr>
              <w:spacing w:line="28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7.本项目的特定资格要求</w:t>
            </w:r>
          </w:p>
        </w:tc>
        <w:tc>
          <w:tcPr>
            <w:tcW w:w="4713" w:type="dxa"/>
            <w:noWrap w:val="0"/>
            <w:vAlign w:val="center"/>
          </w:tcPr>
          <w:p w14:paraId="4187D44A">
            <w:pPr>
              <w:spacing w:line="28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按“第一篇三、供应商资格要求（二）本项目的特定资格要求”的要求提交（如果有）。</w:t>
            </w:r>
          </w:p>
        </w:tc>
      </w:tr>
      <w:tr w14:paraId="0EB1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F373B7B">
            <w:pPr>
              <w:spacing w:line="28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4098" w:type="dxa"/>
            <w:gridSpan w:val="2"/>
            <w:noWrap w:val="0"/>
            <w:vAlign w:val="center"/>
          </w:tcPr>
          <w:p w14:paraId="209FEEF5">
            <w:pPr>
              <w:spacing w:line="28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落实政府采购政策需满足的资格要求</w:t>
            </w:r>
          </w:p>
        </w:tc>
        <w:tc>
          <w:tcPr>
            <w:tcW w:w="4713" w:type="dxa"/>
            <w:noWrap w:val="0"/>
            <w:vAlign w:val="center"/>
          </w:tcPr>
          <w:p w14:paraId="1E69E035">
            <w:pPr>
              <w:spacing w:line="28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按“第一篇三、供应商资格要求（三）落实政府采购政策需满足的资格要求”的要求提交（如果有）。</w:t>
            </w:r>
          </w:p>
        </w:tc>
      </w:tr>
    </w:tbl>
    <w:p w14:paraId="579A804F">
      <w:pPr>
        <w:snapToGrid w:val="0"/>
        <w:spacing w:line="480" w:lineRule="exact"/>
        <w:ind w:firstLine="560" w:firstLineChars="200"/>
        <w:rPr>
          <w:rFonts w:hint="eastAsia" w:ascii="方正仿宋_GBK" w:hAnsi="方正仿宋_GBK" w:eastAsia="方正仿宋_GBK" w:cs="方正仿宋_GBK"/>
          <w:color w:val="000000"/>
          <w:kern w:val="0"/>
          <w:szCs w:val="28"/>
          <w:highlight w:val="none"/>
        </w:rPr>
      </w:pPr>
      <w:r>
        <w:rPr>
          <w:rFonts w:hint="eastAsia" w:ascii="方正仿宋_GBK" w:hAnsi="方正仿宋_GBK" w:eastAsia="方正仿宋_GBK" w:cs="方正仿宋_GBK"/>
          <w:color w:val="000000"/>
          <w:kern w:val="0"/>
          <w:szCs w:val="28"/>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774331FD">
      <w:pPr>
        <w:snapToGrid w:val="0"/>
        <w:spacing w:line="480" w:lineRule="exact"/>
        <w:ind w:firstLine="560" w:firstLineChars="200"/>
        <w:rPr>
          <w:rFonts w:hint="eastAsia" w:ascii="方正仿宋_GBK" w:hAnsi="方正仿宋_GBK" w:eastAsia="方正仿宋_GBK" w:cs="方正仿宋_GBK"/>
          <w:color w:val="000000"/>
          <w:kern w:val="0"/>
          <w:szCs w:val="28"/>
          <w:highlight w:val="none"/>
        </w:rPr>
      </w:pPr>
      <w:r>
        <w:rPr>
          <w:rFonts w:hint="eastAsia" w:ascii="方正仿宋_GBK" w:hAnsi="方正仿宋_GBK" w:eastAsia="方正仿宋_GBK" w:cs="方正仿宋_GBK"/>
          <w:color w:val="000000"/>
          <w:kern w:val="0"/>
          <w:szCs w:val="28"/>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475"/>
        <w:gridCol w:w="3918"/>
      </w:tblGrid>
      <w:tr w14:paraId="4437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7E3E657B">
            <w:pPr>
              <w:spacing w:line="2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序号</w:t>
            </w:r>
          </w:p>
        </w:tc>
        <w:tc>
          <w:tcPr>
            <w:tcW w:w="5035" w:type="dxa"/>
            <w:gridSpan w:val="2"/>
            <w:tcBorders>
              <w:top w:val="single" w:color="auto" w:sz="4" w:space="0"/>
              <w:left w:val="single" w:color="auto" w:sz="4" w:space="0"/>
              <w:bottom w:val="single" w:color="auto" w:sz="4" w:space="0"/>
              <w:right w:val="single" w:color="auto" w:sz="4" w:space="0"/>
            </w:tcBorders>
            <w:noWrap w:val="0"/>
            <w:vAlign w:val="center"/>
          </w:tcPr>
          <w:p w14:paraId="24F54E20">
            <w:pPr>
              <w:spacing w:line="2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评审因素</w:t>
            </w:r>
          </w:p>
        </w:tc>
        <w:tc>
          <w:tcPr>
            <w:tcW w:w="3918" w:type="dxa"/>
            <w:tcBorders>
              <w:top w:val="single" w:color="auto" w:sz="4" w:space="0"/>
              <w:left w:val="single" w:color="auto" w:sz="4" w:space="0"/>
              <w:bottom w:val="single" w:color="auto" w:sz="4" w:space="0"/>
              <w:right w:val="single" w:color="auto" w:sz="4" w:space="0"/>
            </w:tcBorders>
            <w:noWrap w:val="0"/>
            <w:vAlign w:val="center"/>
          </w:tcPr>
          <w:p w14:paraId="66780918">
            <w:pPr>
              <w:spacing w:line="260" w:lineRule="exact"/>
              <w:jc w:val="center"/>
              <w:rPr>
                <w:rFonts w:hint="eastAsia" w:ascii="方正仿宋_GBK" w:hAnsi="方正仿宋_GBK" w:eastAsia="方正仿宋_GBK" w:cs="方正仿宋_GBK"/>
                <w:bCs/>
                <w:color w:val="000000"/>
                <w:kern w:val="0"/>
                <w:sz w:val="21"/>
                <w:szCs w:val="21"/>
                <w:highlight w:val="none"/>
              </w:rPr>
            </w:pPr>
            <w:r>
              <w:rPr>
                <w:rFonts w:hint="eastAsia" w:ascii="方正仿宋_GBK" w:hAnsi="方正仿宋_GBK" w:eastAsia="方正仿宋_GBK" w:cs="方正仿宋_GBK"/>
                <w:bCs/>
                <w:color w:val="000000"/>
                <w:kern w:val="0"/>
                <w:sz w:val="21"/>
                <w:szCs w:val="21"/>
                <w:highlight w:val="none"/>
              </w:rPr>
              <w:t>评审标准</w:t>
            </w:r>
          </w:p>
        </w:tc>
      </w:tr>
      <w:tr w14:paraId="2844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restart"/>
            <w:noWrap w:val="0"/>
            <w:vAlign w:val="center"/>
          </w:tcPr>
          <w:p w14:paraId="3E8D0EE9">
            <w:pPr>
              <w:spacing w:line="260" w:lineRule="exact"/>
              <w:jc w:val="center"/>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kern w:val="0"/>
                <w:sz w:val="21"/>
                <w:szCs w:val="21"/>
                <w:highlight w:val="none"/>
              </w:rPr>
              <w:t>1</w:t>
            </w:r>
          </w:p>
        </w:tc>
        <w:tc>
          <w:tcPr>
            <w:tcW w:w="1560" w:type="dxa"/>
            <w:vMerge w:val="restart"/>
            <w:noWrap w:val="0"/>
            <w:vAlign w:val="center"/>
          </w:tcPr>
          <w:p w14:paraId="0F35AFB2">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kern w:val="0"/>
                <w:sz w:val="21"/>
                <w:szCs w:val="21"/>
                <w:highlight w:val="none"/>
              </w:rPr>
              <w:t>有效性审查</w:t>
            </w:r>
          </w:p>
        </w:tc>
        <w:tc>
          <w:tcPr>
            <w:tcW w:w="3475" w:type="dxa"/>
            <w:noWrap w:val="0"/>
            <w:vAlign w:val="center"/>
          </w:tcPr>
          <w:p w14:paraId="16CBC816">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sz w:val="21"/>
                <w:szCs w:val="21"/>
                <w:highlight w:val="none"/>
              </w:rPr>
              <w:t>响应文件签署或盖章</w:t>
            </w:r>
          </w:p>
        </w:tc>
        <w:tc>
          <w:tcPr>
            <w:tcW w:w="3918" w:type="dxa"/>
            <w:noWrap w:val="0"/>
            <w:vAlign w:val="center"/>
          </w:tcPr>
          <w:p w14:paraId="24CF9C14">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sz w:val="21"/>
                <w:szCs w:val="21"/>
                <w:highlight w:val="none"/>
              </w:rPr>
              <w:t>按竞争性磋商文件“第七篇响应文件编制要求”要求签署或盖章。</w:t>
            </w:r>
          </w:p>
        </w:tc>
      </w:tr>
      <w:tr w14:paraId="1778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noWrap w:val="0"/>
            <w:vAlign w:val="center"/>
          </w:tcPr>
          <w:p w14:paraId="192DDDA2">
            <w:pPr>
              <w:spacing w:line="260" w:lineRule="exact"/>
              <w:jc w:val="center"/>
              <w:rPr>
                <w:rFonts w:hint="eastAsia" w:ascii="方正仿宋_GBK" w:hAnsi="方正仿宋_GBK" w:eastAsia="方正仿宋_GBK" w:cs="方正仿宋_GBK"/>
                <w:color w:val="000000"/>
                <w:kern w:val="0"/>
                <w:sz w:val="21"/>
                <w:szCs w:val="21"/>
                <w:highlight w:val="none"/>
              </w:rPr>
            </w:pPr>
          </w:p>
        </w:tc>
        <w:tc>
          <w:tcPr>
            <w:tcW w:w="1560" w:type="dxa"/>
            <w:vMerge w:val="continue"/>
            <w:noWrap w:val="0"/>
            <w:vAlign w:val="center"/>
          </w:tcPr>
          <w:p w14:paraId="32112623">
            <w:pPr>
              <w:spacing w:line="260" w:lineRule="exact"/>
              <w:rPr>
                <w:rFonts w:hint="eastAsia" w:ascii="方正仿宋_GBK" w:hAnsi="方正仿宋_GBK" w:eastAsia="方正仿宋_GBK" w:cs="方正仿宋_GBK"/>
                <w:color w:val="000000"/>
                <w:kern w:val="0"/>
                <w:sz w:val="21"/>
                <w:szCs w:val="21"/>
                <w:highlight w:val="none"/>
              </w:rPr>
            </w:pPr>
          </w:p>
        </w:tc>
        <w:tc>
          <w:tcPr>
            <w:tcW w:w="3475" w:type="dxa"/>
            <w:noWrap w:val="0"/>
            <w:vAlign w:val="center"/>
          </w:tcPr>
          <w:p w14:paraId="65E904AB">
            <w:pPr>
              <w:spacing w:line="26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法定代表人身份证明及授权委托书</w:t>
            </w:r>
          </w:p>
        </w:tc>
        <w:tc>
          <w:tcPr>
            <w:tcW w:w="3918" w:type="dxa"/>
            <w:noWrap w:val="0"/>
            <w:vAlign w:val="center"/>
          </w:tcPr>
          <w:p w14:paraId="28930897">
            <w:pPr>
              <w:spacing w:before="120" w:beforeLines="50" w:after="120" w:afterLines="50" w:line="26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法定代表人身份证明及授权委托书有效，符合竞争性磋商文件规定的格式，签署或盖章齐全。</w:t>
            </w:r>
          </w:p>
        </w:tc>
      </w:tr>
      <w:tr w14:paraId="4004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noWrap w:val="0"/>
            <w:vAlign w:val="center"/>
          </w:tcPr>
          <w:p w14:paraId="158CB074">
            <w:pPr>
              <w:spacing w:line="260" w:lineRule="exact"/>
              <w:jc w:val="center"/>
              <w:rPr>
                <w:rFonts w:hint="eastAsia" w:ascii="方正仿宋_GBK" w:hAnsi="方正仿宋_GBK" w:eastAsia="方正仿宋_GBK" w:cs="方正仿宋_GBK"/>
                <w:color w:val="000000"/>
                <w:kern w:val="0"/>
                <w:sz w:val="21"/>
                <w:szCs w:val="21"/>
                <w:highlight w:val="none"/>
              </w:rPr>
            </w:pPr>
          </w:p>
        </w:tc>
        <w:tc>
          <w:tcPr>
            <w:tcW w:w="1560" w:type="dxa"/>
            <w:vMerge w:val="continue"/>
            <w:noWrap w:val="0"/>
            <w:vAlign w:val="center"/>
          </w:tcPr>
          <w:p w14:paraId="711DC89D">
            <w:pPr>
              <w:spacing w:line="260" w:lineRule="exact"/>
              <w:rPr>
                <w:rFonts w:hint="eastAsia" w:ascii="方正仿宋_GBK" w:hAnsi="方正仿宋_GBK" w:eastAsia="方正仿宋_GBK" w:cs="方正仿宋_GBK"/>
                <w:color w:val="000000"/>
                <w:kern w:val="0"/>
                <w:sz w:val="21"/>
                <w:szCs w:val="21"/>
                <w:highlight w:val="none"/>
              </w:rPr>
            </w:pPr>
          </w:p>
        </w:tc>
        <w:tc>
          <w:tcPr>
            <w:tcW w:w="3475" w:type="dxa"/>
            <w:noWrap w:val="0"/>
            <w:vAlign w:val="center"/>
          </w:tcPr>
          <w:p w14:paraId="6E77D871">
            <w:pPr>
              <w:spacing w:line="260" w:lineRule="exact"/>
              <w:rPr>
                <w:rFonts w:hint="eastAsia" w:ascii="方正仿宋_GBK" w:hAnsi="方正仿宋_GBK" w:eastAsia="方正仿宋_GBK" w:cs="方正仿宋_GBK"/>
                <w:color w:val="000000"/>
                <w:sz w:val="21"/>
                <w:szCs w:val="21"/>
                <w:highlight w:val="none"/>
                <w:lang w:val="zh-CN"/>
              </w:rPr>
            </w:pPr>
            <w:r>
              <w:rPr>
                <w:rFonts w:hint="eastAsia" w:ascii="方正仿宋_GBK" w:hAnsi="方正仿宋_GBK" w:eastAsia="方正仿宋_GBK" w:cs="方正仿宋_GBK"/>
                <w:color w:val="000000"/>
                <w:sz w:val="21"/>
                <w:szCs w:val="21"/>
                <w:highlight w:val="none"/>
              </w:rPr>
              <w:t>响应</w:t>
            </w:r>
            <w:r>
              <w:rPr>
                <w:rFonts w:hint="eastAsia" w:ascii="方正仿宋_GBK" w:hAnsi="方正仿宋_GBK" w:eastAsia="方正仿宋_GBK" w:cs="方正仿宋_GBK"/>
                <w:color w:val="000000"/>
                <w:sz w:val="21"/>
                <w:szCs w:val="21"/>
                <w:highlight w:val="none"/>
                <w:lang w:val="zh-CN"/>
              </w:rPr>
              <w:t>方案</w:t>
            </w:r>
          </w:p>
        </w:tc>
        <w:tc>
          <w:tcPr>
            <w:tcW w:w="3918" w:type="dxa"/>
            <w:noWrap w:val="0"/>
            <w:vAlign w:val="center"/>
          </w:tcPr>
          <w:p w14:paraId="067A30C9">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sz w:val="21"/>
                <w:szCs w:val="21"/>
                <w:highlight w:val="none"/>
                <w:lang w:val="zh-CN"/>
              </w:rPr>
              <w:t>只能有一个</w:t>
            </w:r>
            <w:r>
              <w:rPr>
                <w:rFonts w:hint="eastAsia" w:ascii="方正仿宋_GBK" w:hAnsi="方正仿宋_GBK" w:eastAsia="方正仿宋_GBK" w:cs="方正仿宋_GBK"/>
                <w:color w:val="000000"/>
                <w:sz w:val="21"/>
                <w:szCs w:val="21"/>
                <w:highlight w:val="none"/>
              </w:rPr>
              <w:t>响应</w:t>
            </w:r>
            <w:r>
              <w:rPr>
                <w:rFonts w:hint="eastAsia" w:ascii="方正仿宋_GBK" w:hAnsi="方正仿宋_GBK" w:eastAsia="方正仿宋_GBK" w:cs="方正仿宋_GBK"/>
                <w:color w:val="000000"/>
                <w:sz w:val="21"/>
                <w:szCs w:val="21"/>
                <w:highlight w:val="none"/>
                <w:lang w:val="zh-CN"/>
              </w:rPr>
              <w:t>方案。</w:t>
            </w:r>
          </w:p>
        </w:tc>
      </w:tr>
      <w:tr w14:paraId="7A48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noWrap w:val="0"/>
            <w:vAlign w:val="center"/>
          </w:tcPr>
          <w:p w14:paraId="52FE88E6">
            <w:pPr>
              <w:spacing w:line="260" w:lineRule="exact"/>
              <w:jc w:val="center"/>
              <w:rPr>
                <w:rFonts w:hint="eastAsia" w:ascii="方正仿宋_GBK" w:hAnsi="方正仿宋_GBK" w:eastAsia="方正仿宋_GBK" w:cs="方正仿宋_GBK"/>
                <w:color w:val="000000"/>
                <w:kern w:val="0"/>
                <w:sz w:val="21"/>
                <w:szCs w:val="21"/>
                <w:highlight w:val="none"/>
              </w:rPr>
            </w:pPr>
          </w:p>
        </w:tc>
        <w:tc>
          <w:tcPr>
            <w:tcW w:w="1560" w:type="dxa"/>
            <w:vMerge w:val="continue"/>
            <w:noWrap w:val="0"/>
            <w:vAlign w:val="center"/>
          </w:tcPr>
          <w:p w14:paraId="44786F74">
            <w:pPr>
              <w:spacing w:line="260" w:lineRule="exact"/>
              <w:rPr>
                <w:rFonts w:hint="eastAsia" w:ascii="方正仿宋_GBK" w:hAnsi="方正仿宋_GBK" w:eastAsia="方正仿宋_GBK" w:cs="方正仿宋_GBK"/>
                <w:color w:val="000000"/>
                <w:kern w:val="0"/>
                <w:sz w:val="21"/>
                <w:szCs w:val="21"/>
                <w:highlight w:val="none"/>
              </w:rPr>
            </w:pPr>
          </w:p>
        </w:tc>
        <w:tc>
          <w:tcPr>
            <w:tcW w:w="3475" w:type="dxa"/>
            <w:noWrap w:val="0"/>
            <w:vAlign w:val="center"/>
          </w:tcPr>
          <w:p w14:paraId="333917BE">
            <w:pPr>
              <w:spacing w:line="260" w:lineRule="exact"/>
              <w:rPr>
                <w:rFonts w:hint="eastAsia" w:ascii="方正仿宋_GBK" w:hAnsi="方正仿宋_GBK" w:eastAsia="方正仿宋_GBK" w:cs="方正仿宋_GBK"/>
                <w:color w:val="000000"/>
                <w:sz w:val="21"/>
                <w:szCs w:val="21"/>
                <w:highlight w:val="none"/>
                <w:lang w:val="zh-CN"/>
              </w:rPr>
            </w:pPr>
            <w:r>
              <w:rPr>
                <w:rFonts w:hint="eastAsia" w:ascii="方正仿宋_GBK" w:hAnsi="方正仿宋_GBK" w:eastAsia="方正仿宋_GBK" w:cs="方正仿宋_GBK"/>
                <w:color w:val="000000"/>
                <w:sz w:val="21"/>
                <w:szCs w:val="21"/>
                <w:highlight w:val="none"/>
              </w:rPr>
              <w:t>报价唯一</w:t>
            </w:r>
          </w:p>
        </w:tc>
        <w:tc>
          <w:tcPr>
            <w:tcW w:w="3918" w:type="dxa"/>
            <w:noWrap w:val="0"/>
            <w:vAlign w:val="center"/>
          </w:tcPr>
          <w:p w14:paraId="3C5D7C1B">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sz w:val="21"/>
                <w:szCs w:val="21"/>
                <w:highlight w:val="none"/>
              </w:rPr>
              <w:t>只能有一个有效报价，不得提交选择性报价。</w:t>
            </w:r>
          </w:p>
        </w:tc>
      </w:tr>
      <w:tr w14:paraId="48D8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noWrap w:val="0"/>
            <w:vAlign w:val="center"/>
          </w:tcPr>
          <w:p w14:paraId="3F46B64F">
            <w:pPr>
              <w:spacing w:line="260" w:lineRule="exact"/>
              <w:jc w:val="center"/>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kern w:val="0"/>
                <w:sz w:val="21"/>
                <w:szCs w:val="21"/>
                <w:highlight w:val="none"/>
              </w:rPr>
              <w:t>2</w:t>
            </w:r>
          </w:p>
        </w:tc>
        <w:tc>
          <w:tcPr>
            <w:tcW w:w="1560" w:type="dxa"/>
            <w:noWrap w:val="0"/>
            <w:vAlign w:val="center"/>
          </w:tcPr>
          <w:p w14:paraId="27BF5E2D">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kern w:val="0"/>
                <w:sz w:val="21"/>
                <w:szCs w:val="21"/>
                <w:highlight w:val="none"/>
              </w:rPr>
              <w:t>完整性审查</w:t>
            </w:r>
          </w:p>
        </w:tc>
        <w:tc>
          <w:tcPr>
            <w:tcW w:w="3475" w:type="dxa"/>
            <w:noWrap w:val="0"/>
            <w:vAlign w:val="center"/>
          </w:tcPr>
          <w:p w14:paraId="67C7A58A">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sz w:val="21"/>
                <w:szCs w:val="21"/>
                <w:highlight w:val="none"/>
              </w:rPr>
              <w:t>响应</w:t>
            </w:r>
            <w:r>
              <w:rPr>
                <w:rFonts w:hint="eastAsia" w:ascii="方正仿宋_GBK" w:hAnsi="方正仿宋_GBK" w:eastAsia="方正仿宋_GBK" w:cs="方正仿宋_GBK"/>
                <w:color w:val="000000"/>
                <w:sz w:val="21"/>
                <w:szCs w:val="21"/>
                <w:highlight w:val="none"/>
                <w:lang w:val="zh-CN"/>
              </w:rPr>
              <w:t>文件份数</w:t>
            </w:r>
          </w:p>
        </w:tc>
        <w:tc>
          <w:tcPr>
            <w:tcW w:w="3918" w:type="dxa"/>
            <w:noWrap w:val="0"/>
            <w:vAlign w:val="center"/>
          </w:tcPr>
          <w:p w14:paraId="30CBC2FA">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sz w:val="21"/>
                <w:szCs w:val="21"/>
                <w:highlight w:val="none"/>
              </w:rPr>
              <w:t>响应</w:t>
            </w:r>
            <w:r>
              <w:rPr>
                <w:rFonts w:hint="eastAsia" w:ascii="方正仿宋_GBK" w:hAnsi="方正仿宋_GBK" w:eastAsia="方正仿宋_GBK" w:cs="方正仿宋_GBK"/>
                <w:color w:val="000000"/>
                <w:sz w:val="21"/>
                <w:szCs w:val="21"/>
                <w:highlight w:val="none"/>
                <w:lang w:val="zh-CN"/>
              </w:rPr>
              <w:t>文件正、副本数量（含电子文档）符合</w:t>
            </w:r>
            <w:r>
              <w:rPr>
                <w:rFonts w:hint="eastAsia" w:ascii="方正仿宋_GBK" w:hAnsi="方正仿宋_GBK" w:eastAsia="方正仿宋_GBK" w:cs="方正仿宋_GBK"/>
                <w:color w:val="000000"/>
                <w:sz w:val="21"/>
                <w:szCs w:val="21"/>
                <w:highlight w:val="none"/>
              </w:rPr>
              <w:t>竞争性磋商</w:t>
            </w:r>
            <w:r>
              <w:rPr>
                <w:rFonts w:hint="eastAsia" w:ascii="方正仿宋_GBK" w:hAnsi="方正仿宋_GBK" w:eastAsia="方正仿宋_GBK" w:cs="方正仿宋_GBK"/>
                <w:color w:val="000000"/>
                <w:sz w:val="21"/>
                <w:szCs w:val="21"/>
                <w:highlight w:val="none"/>
                <w:lang w:val="zh-CN"/>
              </w:rPr>
              <w:t>文件要求。</w:t>
            </w:r>
          </w:p>
        </w:tc>
      </w:tr>
      <w:tr w14:paraId="1D16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restart"/>
            <w:noWrap w:val="0"/>
            <w:vAlign w:val="center"/>
          </w:tcPr>
          <w:p w14:paraId="1A6E4918">
            <w:pPr>
              <w:spacing w:line="260" w:lineRule="exact"/>
              <w:jc w:val="center"/>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kern w:val="0"/>
                <w:sz w:val="21"/>
                <w:szCs w:val="21"/>
                <w:highlight w:val="none"/>
              </w:rPr>
              <w:t>3</w:t>
            </w:r>
          </w:p>
        </w:tc>
        <w:tc>
          <w:tcPr>
            <w:tcW w:w="1560" w:type="dxa"/>
            <w:vMerge w:val="restart"/>
            <w:noWrap w:val="0"/>
            <w:vAlign w:val="center"/>
          </w:tcPr>
          <w:p w14:paraId="31A24F7C">
            <w:pPr>
              <w:spacing w:line="260" w:lineRule="exact"/>
              <w:rPr>
                <w:rFonts w:hint="eastAsia" w:ascii="方正仿宋_GBK" w:hAnsi="方正仿宋_GBK" w:eastAsia="方正仿宋_GBK" w:cs="方正仿宋_GBK"/>
                <w:color w:val="000000"/>
                <w:sz w:val="21"/>
                <w:szCs w:val="21"/>
                <w:highlight w:val="none"/>
                <w:lang w:val="zh-CN"/>
              </w:rPr>
            </w:pPr>
            <w:r>
              <w:rPr>
                <w:rFonts w:hint="eastAsia" w:ascii="方正仿宋_GBK" w:hAnsi="方正仿宋_GBK" w:eastAsia="方正仿宋_GBK" w:cs="方正仿宋_GBK"/>
                <w:color w:val="000000"/>
                <w:kern w:val="0"/>
                <w:sz w:val="21"/>
                <w:szCs w:val="21"/>
                <w:highlight w:val="none"/>
              </w:rPr>
              <w:t>响应程度审查</w:t>
            </w:r>
          </w:p>
        </w:tc>
        <w:tc>
          <w:tcPr>
            <w:tcW w:w="3475" w:type="dxa"/>
            <w:noWrap w:val="0"/>
            <w:vAlign w:val="center"/>
          </w:tcPr>
          <w:p w14:paraId="547094ED">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kern w:val="0"/>
                <w:sz w:val="21"/>
                <w:szCs w:val="21"/>
                <w:highlight w:val="none"/>
              </w:rPr>
              <w:t>实质性响应</w:t>
            </w:r>
          </w:p>
        </w:tc>
        <w:tc>
          <w:tcPr>
            <w:tcW w:w="3918" w:type="dxa"/>
            <w:noWrap w:val="0"/>
            <w:vAlign w:val="center"/>
          </w:tcPr>
          <w:p w14:paraId="5CFED97B">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kern w:val="0"/>
                <w:sz w:val="21"/>
                <w:szCs w:val="21"/>
                <w:highlight w:val="none"/>
                <w:lang w:val="zh-CN"/>
              </w:rPr>
              <w:t>对本竞争性磋商文件第二篇、第三篇中</w:t>
            </w:r>
            <w:r>
              <w:rPr>
                <w:rFonts w:hint="eastAsia" w:ascii="方正仿宋_GBK" w:hAnsi="方正仿宋_GBK" w:eastAsia="方正仿宋_GBK" w:cs="方正仿宋_GBK"/>
                <w:color w:val="000000"/>
                <w:kern w:val="0"/>
                <w:sz w:val="21"/>
                <w:szCs w:val="21"/>
                <w:highlight w:val="none"/>
              </w:rPr>
              <w:t>“※”规定的内容进行实质性响应</w:t>
            </w:r>
            <w:r>
              <w:rPr>
                <w:rFonts w:hint="eastAsia" w:ascii="方正仿宋_GBK" w:hAnsi="方正仿宋_GBK" w:eastAsia="方正仿宋_GBK" w:cs="方正仿宋_GBK"/>
                <w:color w:val="000000"/>
                <w:kern w:val="0"/>
                <w:sz w:val="21"/>
                <w:szCs w:val="21"/>
                <w:highlight w:val="none"/>
                <w:lang w:val="zh-CN"/>
              </w:rPr>
              <w:t>。</w:t>
            </w:r>
          </w:p>
        </w:tc>
      </w:tr>
      <w:tr w14:paraId="25D0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noWrap w:val="0"/>
            <w:vAlign w:val="center"/>
          </w:tcPr>
          <w:p w14:paraId="1E3BC739">
            <w:pPr>
              <w:spacing w:line="260" w:lineRule="exact"/>
              <w:jc w:val="center"/>
              <w:rPr>
                <w:rFonts w:hint="eastAsia" w:ascii="方正仿宋_GBK" w:hAnsi="方正仿宋_GBK" w:eastAsia="方正仿宋_GBK" w:cs="方正仿宋_GBK"/>
                <w:color w:val="000000"/>
                <w:kern w:val="0"/>
                <w:sz w:val="21"/>
                <w:szCs w:val="21"/>
                <w:highlight w:val="none"/>
              </w:rPr>
            </w:pPr>
          </w:p>
        </w:tc>
        <w:tc>
          <w:tcPr>
            <w:tcW w:w="1560" w:type="dxa"/>
            <w:vMerge w:val="continue"/>
            <w:noWrap w:val="0"/>
            <w:vAlign w:val="center"/>
          </w:tcPr>
          <w:p w14:paraId="39A19CCA">
            <w:pPr>
              <w:spacing w:line="260" w:lineRule="exact"/>
              <w:rPr>
                <w:rFonts w:hint="eastAsia" w:ascii="方正仿宋_GBK" w:hAnsi="方正仿宋_GBK" w:eastAsia="方正仿宋_GBK" w:cs="方正仿宋_GBK"/>
                <w:color w:val="000000"/>
                <w:sz w:val="21"/>
                <w:szCs w:val="21"/>
                <w:highlight w:val="none"/>
                <w:lang w:val="zh-CN"/>
              </w:rPr>
            </w:pPr>
          </w:p>
        </w:tc>
        <w:tc>
          <w:tcPr>
            <w:tcW w:w="3475" w:type="dxa"/>
            <w:noWrap w:val="0"/>
            <w:vAlign w:val="center"/>
          </w:tcPr>
          <w:p w14:paraId="56F9947C">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kern w:val="0"/>
                <w:sz w:val="21"/>
                <w:szCs w:val="21"/>
                <w:highlight w:val="none"/>
              </w:rPr>
              <w:t>磋商有效期</w:t>
            </w:r>
          </w:p>
        </w:tc>
        <w:tc>
          <w:tcPr>
            <w:tcW w:w="3918" w:type="dxa"/>
            <w:noWrap w:val="0"/>
            <w:vAlign w:val="center"/>
          </w:tcPr>
          <w:p w14:paraId="1A1C3807">
            <w:pPr>
              <w:spacing w:line="260" w:lineRule="exact"/>
              <w:rPr>
                <w:rFonts w:hint="eastAsia" w:ascii="方正仿宋_GBK" w:hAnsi="方正仿宋_GBK" w:eastAsia="方正仿宋_GBK" w:cs="方正仿宋_GBK"/>
                <w:color w:val="000000"/>
                <w:kern w:val="0"/>
                <w:sz w:val="21"/>
                <w:szCs w:val="21"/>
                <w:highlight w:val="none"/>
              </w:rPr>
            </w:pPr>
            <w:r>
              <w:rPr>
                <w:rFonts w:hint="eastAsia" w:ascii="方正仿宋_GBK" w:hAnsi="方正仿宋_GBK" w:eastAsia="方正仿宋_GBK" w:cs="方正仿宋_GBK"/>
                <w:color w:val="000000"/>
                <w:kern w:val="0"/>
                <w:sz w:val="21"/>
                <w:szCs w:val="21"/>
                <w:highlight w:val="none"/>
              </w:rPr>
              <w:t>响应文件及有关承诺文件有效期为提交响应文件截止时间起90天。</w:t>
            </w:r>
          </w:p>
        </w:tc>
      </w:tr>
    </w:tbl>
    <w:p w14:paraId="74D9D1D9">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szCs w:val="28"/>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68421BB">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1444EB">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991DD4">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（五）在磋商过程中磋商的任何一方不得向他人透露与磋商有关的技术资料、价格或其他信息。</w:t>
      </w:r>
    </w:p>
    <w:p w14:paraId="08E7F6D0">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BEE0254">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（七）供应商在磋商时作出的所有书面承诺须由法定代表人（或其授权代表）或自然人（中标人为自然人）签字。</w:t>
      </w:r>
    </w:p>
    <w:p w14:paraId="31F5DE5F">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76CE6050">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九）磋商小组采用综合评分法对提交最后报价（最后报价按照投标人每项报价的平均价计算）的供应商的响应文件和最后报价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p>
    <w:p w14:paraId="7D212508">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（十）</w:t>
      </w:r>
      <w:r>
        <w:rPr>
          <w:rFonts w:hint="eastAsia" w:ascii="方正仿宋_GBK" w:hAnsi="方正仿宋_GBK" w:eastAsia="方正仿宋_GBK" w:cs="方正仿宋_GBK"/>
          <w:szCs w:val="28"/>
          <w:highlight w:val="none"/>
        </w:rPr>
        <w:t>磋商小组各成员独立对每个有效响应（通过资格性审查、</w:t>
      </w:r>
      <w:r>
        <w:rPr>
          <w:rFonts w:hint="eastAsia" w:ascii="方正仿宋_GBK" w:hAnsi="方正仿宋_GBK" w:eastAsia="方正仿宋_GBK" w:cs="方正仿宋_GBK"/>
          <w:kern w:val="0"/>
          <w:szCs w:val="28"/>
          <w:highlight w:val="none"/>
        </w:rPr>
        <w:t>符合性审查的</w:t>
      </w:r>
      <w:r>
        <w:rPr>
          <w:rFonts w:hint="eastAsia" w:ascii="方正仿宋_GBK" w:hAnsi="方正仿宋_GBK" w:eastAsia="方正仿宋_GBK" w:cs="方正仿宋_GBK"/>
          <w:szCs w:val="28"/>
          <w:highlight w:val="none"/>
        </w:rPr>
        <w:t>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5369CE06">
      <w:pPr>
        <w:pStyle w:val="4"/>
        <w:keepNext w:val="0"/>
        <w:keepLines w:val="0"/>
        <w:adjustRightInd w:val="0"/>
        <w:snapToGrid w:val="0"/>
        <w:spacing w:before="0" w:after="0" w:line="480" w:lineRule="exact"/>
        <w:ind w:firstLine="562" w:firstLineChars="200"/>
        <w:rPr>
          <w:rFonts w:hint="eastAsia" w:ascii="方正仿宋_GBK" w:hAnsi="方正仿宋_GBK" w:eastAsia="方正仿宋_GBK" w:cs="方正仿宋_GBK"/>
          <w:color w:val="000000"/>
          <w:sz w:val="28"/>
          <w:szCs w:val="28"/>
          <w:highlight w:val="none"/>
        </w:rPr>
      </w:pPr>
      <w:bookmarkStart w:id="81" w:name="_Toc30363"/>
      <w:r>
        <w:rPr>
          <w:rFonts w:hint="eastAsia" w:ascii="方正仿宋_GBK" w:hAnsi="方正仿宋_GBK" w:eastAsia="方正仿宋_GBK" w:cs="方正仿宋_GBK"/>
          <w:color w:val="000000"/>
          <w:sz w:val="28"/>
          <w:szCs w:val="28"/>
          <w:highlight w:val="none"/>
        </w:rPr>
        <w:t>二、</w:t>
      </w:r>
      <w:bookmarkStart w:id="82" w:name="_Toc102227320"/>
      <w:bookmarkStart w:id="83" w:name="_Toc342913394"/>
      <w:r>
        <w:rPr>
          <w:rFonts w:hint="eastAsia" w:ascii="方正仿宋_GBK" w:hAnsi="方正仿宋_GBK" w:eastAsia="方正仿宋_GBK" w:cs="方正仿宋_GBK"/>
          <w:color w:val="000000"/>
          <w:sz w:val="28"/>
          <w:szCs w:val="28"/>
          <w:highlight w:val="none"/>
        </w:rPr>
        <w:t>评审标准</w:t>
      </w:r>
      <w:bookmarkEnd w:id="81"/>
    </w:p>
    <w:tbl>
      <w:tblPr>
        <w:tblStyle w:val="2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054"/>
        <w:gridCol w:w="854"/>
        <w:gridCol w:w="5477"/>
        <w:gridCol w:w="1642"/>
      </w:tblGrid>
      <w:tr w14:paraId="526B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306" w:type="pct"/>
            <w:noWrap w:val="0"/>
            <w:vAlign w:val="center"/>
          </w:tcPr>
          <w:p w14:paraId="6322696F">
            <w:pPr>
              <w:adjustRightInd w:val="0"/>
              <w:snapToGrid w:val="0"/>
              <w:spacing w:line="260" w:lineRule="exact"/>
              <w:jc w:val="center"/>
              <w:rPr>
                <w:rFonts w:hint="eastAsia" w:ascii="方正仿宋_GBK" w:hAnsi="方正仿宋_GBK" w:eastAsia="方正仿宋_GBK" w:cs="方正仿宋_GBK"/>
                <w:bCs/>
                <w:sz w:val="21"/>
                <w:szCs w:val="21"/>
                <w:highlight w:val="none"/>
              </w:rPr>
            </w:pPr>
            <w:r>
              <w:rPr>
                <w:rFonts w:hint="eastAsia" w:ascii="方正仿宋_GBK" w:hAnsi="方正仿宋_GBK" w:eastAsia="方正仿宋_GBK" w:cs="方正仿宋_GBK"/>
                <w:bCs/>
                <w:sz w:val="21"/>
                <w:szCs w:val="21"/>
                <w:highlight w:val="none"/>
              </w:rPr>
              <w:t>序号</w:t>
            </w:r>
          </w:p>
        </w:tc>
        <w:tc>
          <w:tcPr>
            <w:tcW w:w="548" w:type="pct"/>
            <w:noWrap w:val="0"/>
            <w:vAlign w:val="center"/>
          </w:tcPr>
          <w:p w14:paraId="0752AE7E">
            <w:pPr>
              <w:adjustRightInd w:val="0"/>
              <w:snapToGrid w:val="0"/>
              <w:spacing w:line="260" w:lineRule="exact"/>
              <w:jc w:val="center"/>
              <w:rPr>
                <w:rFonts w:hint="eastAsia" w:ascii="方正仿宋_GBK" w:hAnsi="方正仿宋_GBK" w:eastAsia="方正仿宋_GBK" w:cs="方正仿宋_GBK"/>
                <w:bCs/>
                <w:sz w:val="21"/>
                <w:szCs w:val="21"/>
                <w:highlight w:val="none"/>
              </w:rPr>
            </w:pPr>
            <w:r>
              <w:rPr>
                <w:rFonts w:hint="eastAsia" w:ascii="方正仿宋_GBK" w:hAnsi="方正仿宋_GBK" w:eastAsia="方正仿宋_GBK" w:cs="方正仿宋_GBK"/>
                <w:bCs/>
                <w:sz w:val="21"/>
                <w:szCs w:val="21"/>
                <w:highlight w:val="none"/>
              </w:rPr>
              <w:t>评分因素及权重</w:t>
            </w:r>
          </w:p>
        </w:tc>
        <w:tc>
          <w:tcPr>
            <w:tcW w:w="444" w:type="pct"/>
            <w:noWrap w:val="0"/>
            <w:vAlign w:val="center"/>
          </w:tcPr>
          <w:p w14:paraId="7FEAFD0B">
            <w:pPr>
              <w:adjustRightInd w:val="0"/>
              <w:snapToGrid w:val="0"/>
              <w:spacing w:line="260" w:lineRule="exact"/>
              <w:jc w:val="center"/>
              <w:rPr>
                <w:rFonts w:hint="eastAsia" w:ascii="方正仿宋_GBK" w:hAnsi="方正仿宋_GBK" w:eastAsia="方正仿宋_GBK" w:cs="方正仿宋_GBK"/>
                <w:bCs/>
                <w:sz w:val="21"/>
                <w:szCs w:val="21"/>
                <w:highlight w:val="none"/>
              </w:rPr>
            </w:pPr>
            <w:r>
              <w:rPr>
                <w:rFonts w:hint="eastAsia" w:ascii="方正仿宋_GBK" w:hAnsi="方正仿宋_GBK" w:eastAsia="方正仿宋_GBK" w:cs="方正仿宋_GBK"/>
                <w:bCs/>
                <w:sz w:val="21"/>
                <w:szCs w:val="21"/>
                <w:highlight w:val="none"/>
              </w:rPr>
              <w:t>分值</w:t>
            </w:r>
          </w:p>
        </w:tc>
        <w:tc>
          <w:tcPr>
            <w:tcW w:w="2848" w:type="pct"/>
            <w:noWrap w:val="0"/>
            <w:vAlign w:val="center"/>
          </w:tcPr>
          <w:p w14:paraId="4FCB069A">
            <w:pPr>
              <w:adjustRightInd w:val="0"/>
              <w:snapToGrid w:val="0"/>
              <w:spacing w:line="260" w:lineRule="exact"/>
              <w:jc w:val="center"/>
              <w:rPr>
                <w:rFonts w:hint="eastAsia" w:ascii="方正仿宋_GBK" w:hAnsi="方正仿宋_GBK" w:eastAsia="方正仿宋_GBK" w:cs="方正仿宋_GBK"/>
                <w:bCs/>
                <w:sz w:val="21"/>
                <w:szCs w:val="21"/>
                <w:highlight w:val="none"/>
              </w:rPr>
            </w:pPr>
            <w:r>
              <w:rPr>
                <w:rFonts w:hint="eastAsia" w:ascii="方正仿宋_GBK" w:hAnsi="方正仿宋_GBK" w:eastAsia="方正仿宋_GBK" w:cs="方正仿宋_GBK"/>
                <w:bCs/>
                <w:sz w:val="21"/>
                <w:szCs w:val="21"/>
                <w:highlight w:val="none"/>
              </w:rPr>
              <w:t>评分标准</w:t>
            </w:r>
          </w:p>
        </w:tc>
        <w:tc>
          <w:tcPr>
            <w:tcW w:w="852" w:type="pct"/>
            <w:noWrap w:val="0"/>
            <w:vAlign w:val="center"/>
          </w:tcPr>
          <w:p w14:paraId="2CEF0A39">
            <w:pPr>
              <w:pStyle w:val="28"/>
              <w:adjustRightInd w:val="0"/>
              <w:snapToGrid w:val="0"/>
              <w:spacing w:before="0" w:after="0" w:line="260" w:lineRule="exact"/>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说明</w:t>
            </w:r>
          </w:p>
        </w:tc>
      </w:tr>
      <w:tr w14:paraId="6390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6" w:type="pct"/>
            <w:noWrap w:val="0"/>
            <w:vAlign w:val="center"/>
          </w:tcPr>
          <w:p w14:paraId="08A9A665">
            <w:pPr>
              <w:adjustRightInd w:val="0"/>
              <w:snapToGrid w:val="0"/>
              <w:spacing w:line="260" w:lineRule="exact"/>
              <w:jc w:val="center"/>
              <w:rPr>
                <w:rFonts w:hint="eastAsia" w:ascii="方正仿宋_GBK" w:hAnsi="方正仿宋_GBK" w:eastAsia="方正仿宋_GBK" w:cs="方正仿宋_GBK"/>
                <w:sz w:val="21"/>
                <w:szCs w:val="21"/>
                <w:highlight w:val="none"/>
              </w:rPr>
            </w:pPr>
            <w:bookmarkStart w:id="84" w:name="OLE_LINK7" w:colFirst="3" w:colLast="3"/>
            <w:bookmarkStart w:id="85" w:name="OLE_LINK8" w:colFirst="3" w:colLast="3"/>
            <w:bookmarkStart w:id="86" w:name="_Hlk523824638"/>
            <w:r>
              <w:rPr>
                <w:rFonts w:hint="eastAsia" w:ascii="方正仿宋_GBK" w:hAnsi="方正仿宋_GBK" w:eastAsia="方正仿宋_GBK" w:cs="方正仿宋_GBK"/>
                <w:sz w:val="21"/>
                <w:szCs w:val="21"/>
                <w:highlight w:val="none"/>
              </w:rPr>
              <w:t>1</w:t>
            </w:r>
          </w:p>
        </w:tc>
        <w:tc>
          <w:tcPr>
            <w:tcW w:w="548" w:type="pct"/>
            <w:noWrap w:val="0"/>
            <w:vAlign w:val="center"/>
          </w:tcPr>
          <w:p w14:paraId="79042742">
            <w:pPr>
              <w:adjustRightInd w:val="0"/>
              <w:snapToGrid w:val="0"/>
              <w:spacing w:line="26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磋商</w:t>
            </w:r>
          </w:p>
          <w:p w14:paraId="3E2B532E">
            <w:pPr>
              <w:adjustRightInd w:val="0"/>
              <w:snapToGrid w:val="0"/>
              <w:spacing w:line="26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报价</w:t>
            </w:r>
          </w:p>
          <w:p w14:paraId="7A4A052C">
            <w:pPr>
              <w:adjustRightInd w:val="0"/>
              <w:snapToGrid w:val="0"/>
              <w:spacing w:line="26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3</w:t>
            </w:r>
            <w:r>
              <w:rPr>
                <w:rFonts w:hint="eastAsia" w:ascii="方正仿宋_GBK" w:hAnsi="方正仿宋_GBK" w:eastAsia="方正仿宋_GBK" w:cs="方正仿宋_GBK"/>
                <w:sz w:val="21"/>
                <w:szCs w:val="21"/>
                <w:highlight w:val="none"/>
              </w:rPr>
              <w:t>0%）</w:t>
            </w:r>
          </w:p>
        </w:tc>
        <w:tc>
          <w:tcPr>
            <w:tcW w:w="444" w:type="pct"/>
            <w:noWrap w:val="0"/>
            <w:vAlign w:val="center"/>
          </w:tcPr>
          <w:p w14:paraId="76342322">
            <w:pPr>
              <w:adjustRightInd w:val="0"/>
              <w:snapToGrid w:val="0"/>
              <w:spacing w:line="26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3</w:t>
            </w:r>
            <w:r>
              <w:rPr>
                <w:rFonts w:hint="eastAsia" w:ascii="方正仿宋_GBK" w:hAnsi="方正仿宋_GBK" w:eastAsia="方正仿宋_GBK" w:cs="方正仿宋_GBK"/>
                <w:sz w:val="21"/>
                <w:szCs w:val="21"/>
                <w:highlight w:val="none"/>
              </w:rPr>
              <w:t>0分</w:t>
            </w:r>
          </w:p>
        </w:tc>
        <w:tc>
          <w:tcPr>
            <w:tcW w:w="2848" w:type="pct"/>
            <w:noWrap w:val="0"/>
            <w:vAlign w:val="center"/>
          </w:tcPr>
          <w:p w14:paraId="00FF7F78">
            <w:pPr>
              <w:spacing w:before="60" w:beforeLines="25" w:line="2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最终有效报价中的最低报价为磋商基准价，按照下列公式计算每个供应商的磋商报价得分。</w:t>
            </w:r>
          </w:p>
          <w:p w14:paraId="6DBD5DEA">
            <w:pPr>
              <w:spacing w:after="60" w:afterLines="25" w:line="2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磋商报价得分＝（磋商基准价/磋商最终报价）×价格权重×100。</w:t>
            </w:r>
          </w:p>
        </w:tc>
        <w:tc>
          <w:tcPr>
            <w:tcW w:w="852" w:type="pct"/>
            <w:noWrap w:val="0"/>
            <w:vAlign w:val="center"/>
          </w:tcPr>
          <w:p w14:paraId="5E5F7378">
            <w:pPr>
              <w:adjustRightInd w:val="0"/>
              <w:snapToGrid w:val="0"/>
              <w:spacing w:line="2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磋商报价超过最高限价的视为无效响应。</w:t>
            </w:r>
          </w:p>
        </w:tc>
      </w:tr>
      <w:tr w14:paraId="6EC1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5"/>
            <w:noWrap w:val="0"/>
            <w:vAlign w:val="center"/>
          </w:tcPr>
          <w:p w14:paraId="37B110BC">
            <w:pPr>
              <w:adjustRightInd w:val="0"/>
              <w:snapToGrid w:val="0"/>
              <w:spacing w:line="27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供应商须满足“第二篇 项目服务需求”中※的所有条款，如有任一条不满足则被视为无效投标，不再进入后续评审环节。</w:t>
            </w:r>
          </w:p>
        </w:tc>
      </w:tr>
      <w:tr w14:paraId="2080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6" w:type="pct"/>
            <w:vMerge w:val="restart"/>
            <w:noWrap w:val="0"/>
            <w:vAlign w:val="center"/>
          </w:tcPr>
          <w:p w14:paraId="1E9708FE">
            <w:pPr>
              <w:adjustRightInd w:val="0"/>
              <w:snapToGrid w:val="0"/>
              <w:spacing w:line="26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w:t>
            </w:r>
          </w:p>
        </w:tc>
        <w:tc>
          <w:tcPr>
            <w:tcW w:w="548" w:type="pct"/>
            <w:vMerge w:val="restart"/>
            <w:noWrap w:val="0"/>
            <w:vAlign w:val="center"/>
          </w:tcPr>
          <w:p w14:paraId="703F2F93">
            <w:pPr>
              <w:adjustRightInd w:val="0"/>
              <w:snapToGrid w:val="0"/>
              <w:spacing w:line="26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服务</w:t>
            </w:r>
          </w:p>
          <w:p w14:paraId="262577BA">
            <w:pPr>
              <w:adjustRightInd w:val="0"/>
              <w:snapToGrid w:val="0"/>
              <w:spacing w:line="26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部分</w:t>
            </w:r>
          </w:p>
          <w:p w14:paraId="69AE2982">
            <w:pPr>
              <w:adjustRightInd w:val="0"/>
              <w:snapToGrid w:val="0"/>
              <w:spacing w:line="26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42</w:t>
            </w:r>
            <w:r>
              <w:rPr>
                <w:rFonts w:hint="eastAsia" w:ascii="方正仿宋_GBK" w:hAnsi="方正仿宋_GBK" w:eastAsia="方正仿宋_GBK" w:cs="方正仿宋_GBK"/>
                <w:sz w:val="21"/>
                <w:szCs w:val="21"/>
                <w:highlight w:val="none"/>
              </w:rPr>
              <w:t>%）</w:t>
            </w:r>
          </w:p>
        </w:tc>
        <w:tc>
          <w:tcPr>
            <w:tcW w:w="444" w:type="pct"/>
            <w:noWrap w:val="0"/>
            <w:vAlign w:val="center"/>
          </w:tcPr>
          <w:p w14:paraId="38E748FA">
            <w:pPr>
              <w:adjustRightInd w:val="0"/>
              <w:snapToGrid w:val="0"/>
              <w:spacing w:line="26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14</w:t>
            </w:r>
            <w:r>
              <w:rPr>
                <w:rFonts w:hint="eastAsia" w:ascii="方正仿宋_GBK" w:hAnsi="方正仿宋_GBK" w:eastAsia="方正仿宋_GBK" w:cs="方正仿宋_GBK"/>
                <w:sz w:val="21"/>
                <w:szCs w:val="21"/>
                <w:highlight w:val="none"/>
              </w:rPr>
              <w:t>分</w:t>
            </w:r>
          </w:p>
        </w:tc>
        <w:tc>
          <w:tcPr>
            <w:tcW w:w="2848" w:type="pct"/>
            <w:noWrap w:val="0"/>
            <w:vAlign w:val="center"/>
          </w:tcPr>
          <w:p w14:paraId="2AE1C59F">
            <w:pPr>
              <w:numPr>
                <w:ilvl w:val="0"/>
                <w:numId w:val="0"/>
              </w:numPr>
              <w:spacing w:before="192" w:beforeLines="80" w:line="270" w:lineRule="exact"/>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 xml:space="preserve">1.供应商针对本项目提供总体设计方案，内容包括对项目的服务需求理解、项目目标、质量要求。 </w:t>
            </w:r>
          </w:p>
          <w:p w14:paraId="7B830314">
            <w:pPr>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方案内容不存在瑕疵得1</w:t>
            </w:r>
            <w:r>
              <w:rPr>
                <w:rFonts w:hint="eastAsia" w:ascii="方正仿宋_GBK" w:hAnsi="方正仿宋_GBK" w:eastAsia="方正仿宋_GBK" w:cs="方正仿宋_GBK"/>
                <w:sz w:val="21"/>
                <w:szCs w:val="21"/>
                <w:highlight w:val="none"/>
                <w:lang w:val="en-US" w:eastAsia="zh-CN"/>
              </w:rPr>
              <w:t>4</w:t>
            </w:r>
            <w:r>
              <w:rPr>
                <w:rFonts w:hint="eastAsia" w:ascii="方正仿宋_GBK" w:hAnsi="方正仿宋_GBK" w:eastAsia="方正仿宋_GBK" w:cs="方正仿宋_GBK"/>
                <w:sz w:val="21"/>
                <w:szCs w:val="21"/>
                <w:highlight w:val="none"/>
              </w:rPr>
              <w:t>分；</w:t>
            </w:r>
          </w:p>
          <w:p w14:paraId="47D016EB">
            <w:pPr>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方案内容存在1处瑕疵得</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w:t>
            </w:r>
          </w:p>
          <w:p w14:paraId="31B642FD">
            <w:pPr>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方案内容存在2处瑕疵的</w:t>
            </w:r>
            <w:r>
              <w:rPr>
                <w:rFonts w:hint="eastAsia" w:ascii="方正仿宋_GBK" w:hAnsi="方正仿宋_GBK" w:eastAsia="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rPr>
              <w:t>分；</w:t>
            </w:r>
          </w:p>
          <w:p w14:paraId="0D03A45E">
            <w:pPr>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方案内容存在3处及以上瑕疵的或未提供得0分。</w:t>
            </w:r>
          </w:p>
          <w:p w14:paraId="64484A7E">
            <w:pPr>
              <w:spacing w:line="270" w:lineRule="exact"/>
              <w:rPr>
                <w:rFonts w:hint="eastAsia" w:ascii="方正仿宋_GBK" w:hAnsi="方正仿宋_GBK" w:eastAsia="方正仿宋_GBK" w:cs="方正仿宋_GBK"/>
                <w:sz w:val="21"/>
                <w:szCs w:val="21"/>
                <w:highlight w:val="none"/>
              </w:rPr>
            </w:pPr>
          </w:p>
        </w:tc>
        <w:tc>
          <w:tcPr>
            <w:tcW w:w="852" w:type="pct"/>
            <w:vMerge w:val="restart"/>
            <w:noWrap w:val="0"/>
            <w:vAlign w:val="center"/>
          </w:tcPr>
          <w:p w14:paraId="28DA5CAA">
            <w:pPr>
              <w:spacing w:line="2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提供方案，格式自拟。</w:t>
            </w:r>
          </w:p>
          <w:p w14:paraId="06D8A382">
            <w:pPr>
              <w:spacing w:line="2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注：</w:t>
            </w:r>
          </w:p>
          <w:p w14:paraId="5BC45876">
            <w:pPr>
              <w:spacing w:line="2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本项内容中所称的“瑕疵”指：</w:t>
            </w:r>
          </w:p>
          <w:p w14:paraId="708B25D1">
            <w:pPr>
              <w:spacing w:line="2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1.方案内容缺项；</w:t>
            </w:r>
          </w:p>
          <w:p w14:paraId="68B50A19">
            <w:pPr>
              <w:spacing w:line="2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2.内容表述不完整或缺少关键分析点；</w:t>
            </w:r>
          </w:p>
          <w:p w14:paraId="61BD3D04">
            <w:pPr>
              <w:spacing w:line="2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3.方案内容表述前后矛盾、无连贯性；</w:t>
            </w:r>
          </w:p>
          <w:p w14:paraId="063D2E50">
            <w:pPr>
              <w:spacing w:line="2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4.内容存在逻辑漏洞、常识错误、服务措施保障安排并不适用本项目特性或非专门针对本项目制定；</w:t>
            </w:r>
          </w:p>
          <w:p w14:paraId="0ABA6B14">
            <w:pPr>
              <w:spacing w:line="2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5.方案中提出的措施举措不利于本项目目标的实现、现有技术条件下不可能出现的情形。</w:t>
            </w:r>
          </w:p>
        </w:tc>
      </w:tr>
      <w:tr w14:paraId="4623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306" w:type="pct"/>
            <w:vMerge w:val="continue"/>
            <w:noWrap w:val="0"/>
            <w:vAlign w:val="center"/>
          </w:tcPr>
          <w:p w14:paraId="7AC69235">
            <w:pPr>
              <w:adjustRightInd w:val="0"/>
              <w:snapToGrid w:val="0"/>
              <w:spacing w:line="260" w:lineRule="exact"/>
              <w:jc w:val="center"/>
              <w:rPr>
                <w:rFonts w:hint="eastAsia" w:ascii="方正仿宋_GBK" w:hAnsi="方正仿宋_GBK" w:eastAsia="方正仿宋_GBK" w:cs="方正仿宋_GBK"/>
                <w:sz w:val="21"/>
                <w:szCs w:val="21"/>
                <w:highlight w:val="none"/>
              </w:rPr>
            </w:pPr>
          </w:p>
        </w:tc>
        <w:tc>
          <w:tcPr>
            <w:tcW w:w="548" w:type="pct"/>
            <w:vMerge w:val="continue"/>
            <w:noWrap w:val="0"/>
            <w:vAlign w:val="center"/>
          </w:tcPr>
          <w:p w14:paraId="34F15F5B">
            <w:pPr>
              <w:adjustRightInd w:val="0"/>
              <w:snapToGrid w:val="0"/>
              <w:spacing w:line="260" w:lineRule="exact"/>
              <w:jc w:val="center"/>
              <w:rPr>
                <w:rFonts w:hint="eastAsia" w:ascii="方正仿宋_GBK" w:hAnsi="方正仿宋_GBK" w:eastAsia="方正仿宋_GBK" w:cs="方正仿宋_GBK"/>
                <w:sz w:val="21"/>
                <w:szCs w:val="21"/>
                <w:highlight w:val="none"/>
              </w:rPr>
            </w:pPr>
          </w:p>
        </w:tc>
        <w:tc>
          <w:tcPr>
            <w:tcW w:w="444" w:type="pct"/>
            <w:noWrap w:val="0"/>
            <w:vAlign w:val="center"/>
          </w:tcPr>
          <w:p w14:paraId="4E8C7572">
            <w:pPr>
              <w:adjustRightInd w:val="0"/>
              <w:snapToGrid w:val="0"/>
              <w:spacing w:line="260" w:lineRule="exact"/>
              <w:jc w:val="center"/>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14分</w:t>
            </w:r>
          </w:p>
        </w:tc>
        <w:tc>
          <w:tcPr>
            <w:tcW w:w="2848" w:type="pct"/>
            <w:noWrap w:val="0"/>
            <w:vAlign w:val="center"/>
          </w:tcPr>
          <w:p w14:paraId="0ED7BD55">
            <w:pPr>
              <w:numPr>
                <w:ilvl w:val="0"/>
                <w:numId w:val="0"/>
              </w:numPr>
              <w:spacing w:line="270" w:lineRule="exact"/>
              <w:ind w:left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2.</w:t>
            </w:r>
            <w:r>
              <w:rPr>
                <w:rFonts w:hint="eastAsia" w:ascii="方正仿宋_GBK" w:hAnsi="方正仿宋_GBK" w:eastAsia="方正仿宋_GBK" w:cs="方正仿宋_GBK"/>
                <w:sz w:val="21"/>
                <w:szCs w:val="21"/>
                <w:highlight w:val="none"/>
              </w:rPr>
              <w:t>供应商针对本项目提供服务人员配置情况，包括人员配备、人员分工、岗位职责、人员管理制度。</w:t>
            </w:r>
          </w:p>
          <w:p w14:paraId="3AEA8FCC">
            <w:pPr>
              <w:numPr>
                <w:ilvl w:val="0"/>
                <w:numId w:val="0"/>
              </w:numPr>
              <w:spacing w:line="270" w:lineRule="exact"/>
              <w:ind w:leftChars="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方案内容不存在瑕疵得1</w:t>
            </w:r>
            <w:r>
              <w:rPr>
                <w:rFonts w:hint="eastAsia" w:ascii="方正仿宋_GBK" w:hAnsi="方正仿宋_GBK" w:eastAsia="方正仿宋_GBK" w:cs="方正仿宋_GBK"/>
                <w:sz w:val="21"/>
                <w:szCs w:val="21"/>
                <w:highlight w:val="none"/>
                <w:lang w:val="en-US" w:eastAsia="zh-CN"/>
              </w:rPr>
              <w:t>4</w:t>
            </w:r>
            <w:r>
              <w:rPr>
                <w:rFonts w:hint="eastAsia" w:ascii="方正仿宋_GBK" w:hAnsi="方正仿宋_GBK" w:eastAsia="方正仿宋_GBK" w:cs="方正仿宋_GBK"/>
                <w:sz w:val="21"/>
                <w:szCs w:val="21"/>
                <w:highlight w:val="none"/>
              </w:rPr>
              <w:t>分；</w:t>
            </w:r>
          </w:p>
          <w:p w14:paraId="54BC4683">
            <w:pPr>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方案内容存在1处瑕疵得</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w:t>
            </w:r>
          </w:p>
          <w:p w14:paraId="5C391FA1">
            <w:pPr>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方案内容存在2处瑕疵的</w:t>
            </w:r>
            <w:r>
              <w:rPr>
                <w:rFonts w:hint="eastAsia" w:ascii="方正仿宋_GBK" w:hAnsi="方正仿宋_GBK" w:eastAsia="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rPr>
              <w:t>分；</w:t>
            </w:r>
          </w:p>
          <w:p w14:paraId="69C1580D">
            <w:pPr>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方案内容存在3处及以上瑕疵的或未提供得0分。</w:t>
            </w:r>
          </w:p>
          <w:p w14:paraId="52AD4F00">
            <w:pPr>
              <w:spacing w:line="270" w:lineRule="exact"/>
              <w:rPr>
                <w:rFonts w:hint="eastAsia" w:ascii="方正仿宋_GBK" w:hAnsi="方正仿宋_GBK" w:eastAsia="方正仿宋_GBK" w:cs="方正仿宋_GBK"/>
                <w:sz w:val="21"/>
                <w:szCs w:val="21"/>
                <w:highlight w:val="none"/>
              </w:rPr>
            </w:pPr>
          </w:p>
        </w:tc>
        <w:tc>
          <w:tcPr>
            <w:tcW w:w="852" w:type="pct"/>
            <w:vMerge w:val="continue"/>
            <w:noWrap w:val="0"/>
            <w:vAlign w:val="center"/>
          </w:tcPr>
          <w:p w14:paraId="62CBC421">
            <w:pPr>
              <w:spacing w:line="260" w:lineRule="exact"/>
              <w:rPr>
                <w:rFonts w:hint="eastAsia" w:ascii="方正仿宋_GBK" w:hAnsi="方正仿宋_GBK" w:eastAsia="方正仿宋_GBK" w:cs="方正仿宋_GBK"/>
                <w:sz w:val="21"/>
                <w:szCs w:val="21"/>
                <w:highlight w:val="none"/>
              </w:rPr>
            </w:pPr>
          </w:p>
        </w:tc>
      </w:tr>
      <w:tr w14:paraId="1050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306" w:type="pct"/>
            <w:vMerge w:val="continue"/>
            <w:noWrap w:val="0"/>
            <w:vAlign w:val="center"/>
          </w:tcPr>
          <w:p w14:paraId="1D2E5F0F">
            <w:pPr>
              <w:adjustRightInd w:val="0"/>
              <w:snapToGrid w:val="0"/>
              <w:spacing w:line="260" w:lineRule="exact"/>
              <w:jc w:val="center"/>
              <w:rPr>
                <w:rFonts w:hint="eastAsia" w:ascii="方正仿宋_GBK" w:hAnsi="方正仿宋_GBK" w:eastAsia="方正仿宋_GBK" w:cs="方正仿宋_GBK"/>
                <w:sz w:val="21"/>
                <w:szCs w:val="21"/>
                <w:highlight w:val="none"/>
              </w:rPr>
            </w:pPr>
          </w:p>
        </w:tc>
        <w:tc>
          <w:tcPr>
            <w:tcW w:w="548" w:type="pct"/>
            <w:vMerge w:val="continue"/>
            <w:noWrap w:val="0"/>
            <w:vAlign w:val="center"/>
          </w:tcPr>
          <w:p w14:paraId="0BD1F730">
            <w:pPr>
              <w:adjustRightInd w:val="0"/>
              <w:snapToGrid w:val="0"/>
              <w:spacing w:line="260" w:lineRule="exact"/>
              <w:jc w:val="center"/>
              <w:rPr>
                <w:rFonts w:hint="eastAsia" w:ascii="方正仿宋_GBK" w:hAnsi="方正仿宋_GBK" w:eastAsia="方正仿宋_GBK" w:cs="方正仿宋_GBK"/>
                <w:sz w:val="21"/>
                <w:szCs w:val="21"/>
                <w:highlight w:val="none"/>
              </w:rPr>
            </w:pPr>
          </w:p>
        </w:tc>
        <w:tc>
          <w:tcPr>
            <w:tcW w:w="444" w:type="pct"/>
            <w:noWrap w:val="0"/>
            <w:vAlign w:val="center"/>
          </w:tcPr>
          <w:p w14:paraId="23876C52">
            <w:pPr>
              <w:adjustRightInd w:val="0"/>
              <w:snapToGrid w:val="0"/>
              <w:spacing w:line="260" w:lineRule="exact"/>
              <w:jc w:val="center"/>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14分</w:t>
            </w:r>
          </w:p>
        </w:tc>
        <w:tc>
          <w:tcPr>
            <w:tcW w:w="2848" w:type="pct"/>
            <w:noWrap w:val="0"/>
            <w:vAlign w:val="center"/>
          </w:tcPr>
          <w:p w14:paraId="09CCC63E">
            <w:pPr>
              <w:numPr>
                <w:ilvl w:val="0"/>
                <w:numId w:val="0"/>
              </w:numPr>
              <w:spacing w:line="270" w:lineRule="exact"/>
              <w:ind w:leftChars="0"/>
              <w:rPr>
                <w:rFonts w:hint="eastAsia"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3.供应商针对本项目提供项目进度保障方案，包括项目总体进度计划、项目关键节点安排、实现进度安排的保证措施。</w:t>
            </w:r>
          </w:p>
          <w:p w14:paraId="5D33E856">
            <w:pPr>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方案内容不存在瑕疵得1</w:t>
            </w:r>
            <w:r>
              <w:rPr>
                <w:rFonts w:hint="eastAsia" w:ascii="方正仿宋_GBK" w:hAnsi="方正仿宋_GBK" w:eastAsia="方正仿宋_GBK" w:cs="方正仿宋_GBK"/>
                <w:sz w:val="21"/>
                <w:szCs w:val="21"/>
                <w:highlight w:val="none"/>
                <w:lang w:val="en-US" w:eastAsia="zh-CN"/>
              </w:rPr>
              <w:t>4</w:t>
            </w:r>
            <w:r>
              <w:rPr>
                <w:rFonts w:hint="eastAsia" w:ascii="方正仿宋_GBK" w:hAnsi="方正仿宋_GBK" w:eastAsia="方正仿宋_GBK" w:cs="方正仿宋_GBK"/>
                <w:sz w:val="21"/>
                <w:szCs w:val="21"/>
                <w:highlight w:val="none"/>
              </w:rPr>
              <w:t>分；</w:t>
            </w:r>
          </w:p>
          <w:p w14:paraId="37E0E898">
            <w:pPr>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方案内容存在1处瑕疵得</w:t>
            </w:r>
            <w:r>
              <w:rPr>
                <w:rFonts w:hint="eastAsia" w:ascii="方正仿宋_GBK" w:hAnsi="方正仿宋_GBK" w:eastAsia="方正仿宋_GBK" w:cs="方正仿宋_GBK"/>
                <w:sz w:val="21"/>
                <w:szCs w:val="21"/>
                <w:highlight w:val="none"/>
                <w:lang w:val="en-US" w:eastAsia="zh-CN"/>
              </w:rPr>
              <w:t>10</w:t>
            </w:r>
            <w:r>
              <w:rPr>
                <w:rFonts w:hint="eastAsia" w:ascii="方正仿宋_GBK" w:hAnsi="方正仿宋_GBK" w:eastAsia="方正仿宋_GBK" w:cs="方正仿宋_GBK"/>
                <w:sz w:val="21"/>
                <w:szCs w:val="21"/>
                <w:highlight w:val="none"/>
              </w:rPr>
              <w:t>分；</w:t>
            </w:r>
          </w:p>
          <w:p w14:paraId="4CC67DC8">
            <w:pPr>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方案内容存在2处瑕疵的</w:t>
            </w:r>
            <w:r>
              <w:rPr>
                <w:rFonts w:hint="eastAsia" w:ascii="方正仿宋_GBK" w:hAnsi="方正仿宋_GBK" w:eastAsia="方正仿宋_GBK" w:cs="方正仿宋_GBK"/>
                <w:sz w:val="21"/>
                <w:szCs w:val="21"/>
                <w:highlight w:val="none"/>
                <w:lang w:val="en-US" w:eastAsia="zh-CN"/>
              </w:rPr>
              <w:t>5</w:t>
            </w:r>
            <w:r>
              <w:rPr>
                <w:rFonts w:hint="eastAsia" w:ascii="方正仿宋_GBK" w:hAnsi="方正仿宋_GBK" w:eastAsia="方正仿宋_GBK" w:cs="方正仿宋_GBK"/>
                <w:sz w:val="21"/>
                <w:szCs w:val="21"/>
                <w:highlight w:val="none"/>
              </w:rPr>
              <w:t>分；</w:t>
            </w:r>
          </w:p>
          <w:p w14:paraId="454AE960">
            <w:pPr>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方案内容存在3处及以上瑕疵的或未提供得0分。</w:t>
            </w:r>
          </w:p>
        </w:tc>
        <w:tc>
          <w:tcPr>
            <w:tcW w:w="852" w:type="pct"/>
            <w:vMerge w:val="continue"/>
            <w:noWrap w:val="0"/>
            <w:vAlign w:val="center"/>
          </w:tcPr>
          <w:p w14:paraId="2132FB11">
            <w:pPr>
              <w:spacing w:line="260" w:lineRule="exact"/>
              <w:rPr>
                <w:rFonts w:hint="eastAsia" w:ascii="方正仿宋_GBK" w:hAnsi="方正仿宋_GBK" w:eastAsia="方正仿宋_GBK" w:cs="方正仿宋_GBK"/>
                <w:sz w:val="21"/>
                <w:szCs w:val="21"/>
                <w:highlight w:val="none"/>
              </w:rPr>
            </w:pPr>
          </w:p>
        </w:tc>
      </w:tr>
      <w:tr w14:paraId="7289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5000" w:type="pct"/>
            <w:gridSpan w:val="5"/>
            <w:noWrap w:val="0"/>
            <w:vAlign w:val="center"/>
          </w:tcPr>
          <w:p w14:paraId="12D0903F">
            <w:pPr>
              <w:adjustRightInd w:val="0"/>
              <w:snapToGrid w:val="0"/>
              <w:spacing w:line="270" w:lineRule="exact"/>
              <w:ind w:firstLine="420" w:firstLineChars="200"/>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供应商须满足“第三篇 项目商务需求”中※的所有条款，如有任一条不满足则被视为无效投标，不再进入后续评审环节。</w:t>
            </w:r>
          </w:p>
        </w:tc>
      </w:tr>
      <w:bookmarkEnd w:id="84"/>
      <w:bookmarkEnd w:id="85"/>
      <w:bookmarkEnd w:id="86"/>
      <w:tr w14:paraId="1C1B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306" w:type="pct"/>
            <w:vMerge w:val="restart"/>
            <w:noWrap w:val="0"/>
            <w:vAlign w:val="center"/>
          </w:tcPr>
          <w:p w14:paraId="7AEDBF46">
            <w:pPr>
              <w:adjustRightInd w:val="0"/>
              <w:snapToGrid w:val="0"/>
              <w:spacing w:line="27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w:t>
            </w:r>
          </w:p>
        </w:tc>
        <w:tc>
          <w:tcPr>
            <w:tcW w:w="548" w:type="pct"/>
            <w:vMerge w:val="restart"/>
            <w:noWrap w:val="0"/>
            <w:vAlign w:val="center"/>
          </w:tcPr>
          <w:p w14:paraId="74536057">
            <w:pPr>
              <w:adjustRightInd w:val="0"/>
              <w:snapToGrid w:val="0"/>
              <w:spacing w:line="27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商务</w:t>
            </w:r>
          </w:p>
          <w:p w14:paraId="7A9A07B6">
            <w:pPr>
              <w:adjustRightInd w:val="0"/>
              <w:snapToGrid w:val="0"/>
              <w:spacing w:line="27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部分</w:t>
            </w:r>
          </w:p>
          <w:p w14:paraId="5E16072E">
            <w:pPr>
              <w:adjustRightInd w:val="0"/>
              <w:snapToGrid w:val="0"/>
              <w:spacing w:line="27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r>
              <w:rPr>
                <w:rFonts w:hint="eastAsia" w:ascii="方正仿宋_GBK" w:hAnsi="方正仿宋_GBK" w:eastAsia="方正仿宋_GBK" w:cs="方正仿宋_GBK"/>
                <w:sz w:val="21"/>
                <w:szCs w:val="21"/>
                <w:highlight w:val="none"/>
                <w:lang w:val="en-US" w:eastAsia="zh-CN"/>
              </w:rPr>
              <w:t>28</w:t>
            </w:r>
            <w:r>
              <w:rPr>
                <w:rFonts w:hint="eastAsia" w:ascii="方正仿宋_GBK" w:hAnsi="方正仿宋_GBK" w:eastAsia="方正仿宋_GBK" w:cs="方正仿宋_GBK"/>
                <w:sz w:val="21"/>
                <w:szCs w:val="21"/>
                <w:highlight w:val="none"/>
              </w:rPr>
              <w:t>%）</w:t>
            </w:r>
          </w:p>
        </w:tc>
        <w:tc>
          <w:tcPr>
            <w:tcW w:w="444" w:type="pct"/>
            <w:noWrap w:val="0"/>
            <w:vAlign w:val="center"/>
          </w:tcPr>
          <w:p w14:paraId="4BE3A841">
            <w:pPr>
              <w:spacing w:before="120" w:beforeLines="50" w:after="120" w:afterLines="50" w:line="27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10分</w:t>
            </w:r>
          </w:p>
        </w:tc>
        <w:tc>
          <w:tcPr>
            <w:tcW w:w="2848" w:type="pct"/>
            <w:noWrap w:val="0"/>
            <w:vAlign w:val="center"/>
          </w:tcPr>
          <w:p w14:paraId="3531F6FE">
            <w:pPr>
              <w:numPr>
                <w:ilvl w:val="0"/>
                <w:numId w:val="0"/>
              </w:numPr>
              <w:spacing w:before="120" w:beforeLines="50" w:after="120" w:afterLines="50"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供应商提供</w:t>
            </w:r>
            <w:r>
              <w:rPr>
                <w:rFonts w:hint="eastAsia" w:ascii="方正仿宋_GBK" w:hAnsi="方正仿宋_GBK" w:eastAsia="方正仿宋_GBK" w:cs="方正仿宋_GBK"/>
                <w:sz w:val="21"/>
                <w:szCs w:val="21"/>
                <w:highlight w:val="none"/>
              </w:rPr>
              <w:t>专业软硬件工程师；每</w:t>
            </w:r>
            <w:r>
              <w:rPr>
                <w:rFonts w:hint="eastAsia" w:ascii="方正仿宋_GBK" w:hAnsi="方正仿宋_GBK" w:eastAsia="方正仿宋_GBK" w:cs="方正仿宋_GBK"/>
                <w:sz w:val="21"/>
                <w:szCs w:val="21"/>
                <w:highlight w:val="none"/>
                <w:lang w:val="en-US" w:eastAsia="zh-CN"/>
              </w:rPr>
              <w:t>提供</w:t>
            </w:r>
            <w:r>
              <w:rPr>
                <w:rFonts w:hint="eastAsia" w:ascii="方正仿宋_GBK" w:hAnsi="方正仿宋_GBK" w:eastAsia="方正仿宋_GBK" w:cs="方正仿宋_GBK"/>
                <w:sz w:val="21"/>
                <w:szCs w:val="21"/>
                <w:highlight w:val="none"/>
              </w:rPr>
              <w:t>1名工程师得1分，</w:t>
            </w:r>
            <w:r>
              <w:rPr>
                <w:rFonts w:hint="eastAsia" w:ascii="方正仿宋_GBK" w:hAnsi="方正仿宋_GBK" w:eastAsia="方正仿宋_GBK" w:cs="方正仿宋_GBK"/>
                <w:sz w:val="21"/>
                <w:szCs w:val="21"/>
                <w:highlight w:val="none"/>
                <w:lang w:val="en-US" w:eastAsia="zh-CN"/>
              </w:rPr>
              <w:t>本项最多</w:t>
            </w:r>
            <w:r>
              <w:rPr>
                <w:rFonts w:hint="eastAsia" w:ascii="方正仿宋_GBK" w:hAnsi="方正仿宋_GBK" w:eastAsia="方正仿宋_GBK" w:cs="方正仿宋_GBK"/>
                <w:sz w:val="21"/>
                <w:szCs w:val="21"/>
                <w:highlight w:val="none"/>
              </w:rPr>
              <w:t>得10分</w:t>
            </w:r>
            <w:r>
              <w:rPr>
                <w:rFonts w:hint="eastAsia" w:ascii="方正仿宋_GBK" w:hAnsi="方正仿宋_GBK" w:eastAsia="方正仿宋_GBK" w:cs="方正仿宋_GBK"/>
                <w:sz w:val="21"/>
                <w:szCs w:val="21"/>
                <w:highlight w:val="none"/>
                <w:lang w:eastAsia="zh-CN"/>
              </w:rPr>
              <w:t>。</w:t>
            </w:r>
          </w:p>
        </w:tc>
        <w:tc>
          <w:tcPr>
            <w:tcW w:w="852" w:type="pct"/>
            <w:noWrap w:val="0"/>
            <w:vAlign w:val="center"/>
          </w:tcPr>
          <w:p w14:paraId="6EEF2ED9">
            <w:pPr>
              <w:adjustRightInd w:val="0"/>
              <w:snapToGrid w:val="0"/>
              <w:spacing w:line="270" w:lineRule="exact"/>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sz w:val="21"/>
                <w:szCs w:val="21"/>
                <w:highlight w:val="none"/>
              </w:rPr>
              <w:t>响应文件中提供相应职称</w:t>
            </w:r>
            <w:r>
              <w:rPr>
                <w:rFonts w:hint="eastAsia" w:ascii="方正仿宋_GBK" w:hAnsi="方正仿宋_GBK" w:eastAsia="方正仿宋_GBK" w:cs="方正仿宋_GBK"/>
                <w:sz w:val="21"/>
                <w:szCs w:val="21"/>
                <w:highlight w:val="none"/>
                <w:lang w:val="en-US" w:eastAsia="zh-CN"/>
              </w:rPr>
              <w:t>证书</w:t>
            </w:r>
            <w:r>
              <w:rPr>
                <w:rFonts w:hint="eastAsia" w:ascii="方正仿宋_GBK" w:hAnsi="方正仿宋_GBK" w:eastAsia="方正仿宋_GBK" w:cs="方正仿宋_GBK"/>
                <w:sz w:val="21"/>
                <w:szCs w:val="21"/>
                <w:highlight w:val="none"/>
              </w:rPr>
              <w:t>、劳动合同或近3个月</w:t>
            </w:r>
            <w:r>
              <w:rPr>
                <w:rFonts w:hint="eastAsia" w:ascii="方正仿宋_GBK" w:hAnsi="方正仿宋_GBK" w:eastAsia="方正仿宋_GBK" w:cs="方正仿宋_GBK"/>
                <w:sz w:val="21"/>
                <w:szCs w:val="21"/>
                <w:highlight w:val="none"/>
                <w:lang w:val="en-US" w:eastAsia="zh-CN"/>
              </w:rPr>
              <w:t>社保</w:t>
            </w:r>
            <w:r>
              <w:rPr>
                <w:rFonts w:hint="eastAsia" w:ascii="方正仿宋_GBK" w:hAnsi="方正仿宋_GBK" w:eastAsia="方正仿宋_GBK" w:cs="方正仿宋_GBK"/>
                <w:sz w:val="21"/>
                <w:szCs w:val="21"/>
                <w:highlight w:val="none"/>
              </w:rPr>
              <w:t>缴纳证明材料复印件</w:t>
            </w:r>
            <w:r>
              <w:rPr>
                <w:rFonts w:hint="eastAsia" w:ascii="方正仿宋_GBK" w:hAnsi="方正仿宋_GBK" w:eastAsia="方正仿宋_GBK" w:cs="方正仿宋_GBK"/>
                <w:sz w:val="21"/>
                <w:szCs w:val="21"/>
                <w:highlight w:val="none"/>
                <w:lang w:val="en-US" w:eastAsia="zh-CN"/>
              </w:rPr>
              <w:t>并</w:t>
            </w:r>
            <w:r>
              <w:rPr>
                <w:rFonts w:hint="eastAsia" w:ascii="方正仿宋_GBK" w:hAnsi="方正仿宋_GBK" w:eastAsia="方正仿宋_GBK" w:cs="方正仿宋_GBK"/>
                <w:sz w:val="21"/>
                <w:szCs w:val="21"/>
                <w:highlight w:val="none"/>
              </w:rPr>
              <w:t>加盖供应商</w:t>
            </w:r>
            <w:r>
              <w:rPr>
                <w:rFonts w:hint="eastAsia" w:ascii="方正仿宋_GBK" w:hAnsi="方正仿宋_GBK" w:eastAsia="方正仿宋_GBK" w:cs="方正仿宋_GBK"/>
                <w:sz w:val="21"/>
                <w:szCs w:val="21"/>
                <w:highlight w:val="none"/>
                <w:lang w:val="en-US" w:eastAsia="zh-CN"/>
              </w:rPr>
              <w:t>公章</w:t>
            </w:r>
            <w:r>
              <w:rPr>
                <w:rFonts w:hint="eastAsia" w:ascii="方正仿宋_GBK" w:hAnsi="方正仿宋_GBK" w:eastAsia="方正仿宋_GBK" w:cs="方正仿宋_GBK"/>
                <w:sz w:val="21"/>
                <w:szCs w:val="21"/>
                <w:highlight w:val="none"/>
              </w:rPr>
              <w:t>。</w:t>
            </w:r>
          </w:p>
        </w:tc>
      </w:tr>
      <w:tr w14:paraId="5A4B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306" w:type="pct"/>
            <w:vMerge w:val="continue"/>
            <w:noWrap w:val="0"/>
            <w:vAlign w:val="center"/>
          </w:tcPr>
          <w:p w14:paraId="54CDCA74">
            <w:pPr>
              <w:adjustRightInd w:val="0"/>
              <w:snapToGrid w:val="0"/>
              <w:spacing w:line="270" w:lineRule="exact"/>
              <w:jc w:val="center"/>
              <w:rPr>
                <w:rFonts w:hint="eastAsia" w:ascii="方正仿宋_GBK" w:hAnsi="方正仿宋_GBK" w:eastAsia="方正仿宋_GBK" w:cs="方正仿宋_GBK"/>
                <w:sz w:val="21"/>
                <w:szCs w:val="21"/>
                <w:highlight w:val="none"/>
              </w:rPr>
            </w:pPr>
          </w:p>
        </w:tc>
        <w:tc>
          <w:tcPr>
            <w:tcW w:w="548" w:type="pct"/>
            <w:vMerge w:val="continue"/>
            <w:noWrap w:val="0"/>
            <w:vAlign w:val="center"/>
          </w:tcPr>
          <w:p w14:paraId="47E2615C">
            <w:pPr>
              <w:adjustRightInd w:val="0"/>
              <w:snapToGrid w:val="0"/>
              <w:spacing w:line="270" w:lineRule="exact"/>
              <w:rPr>
                <w:rFonts w:hint="eastAsia" w:ascii="方正仿宋_GBK" w:hAnsi="方正仿宋_GBK" w:eastAsia="方正仿宋_GBK" w:cs="方正仿宋_GBK"/>
                <w:sz w:val="21"/>
                <w:szCs w:val="21"/>
                <w:highlight w:val="none"/>
              </w:rPr>
            </w:pPr>
          </w:p>
        </w:tc>
        <w:tc>
          <w:tcPr>
            <w:tcW w:w="444" w:type="pct"/>
            <w:noWrap w:val="0"/>
            <w:vAlign w:val="center"/>
          </w:tcPr>
          <w:p w14:paraId="0D5C7B83">
            <w:pPr>
              <w:adjustRightInd w:val="0"/>
              <w:snapToGrid w:val="0"/>
              <w:spacing w:line="27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12</w:t>
            </w:r>
            <w:r>
              <w:rPr>
                <w:rFonts w:hint="eastAsia" w:ascii="方正仿宋_GBK" w:hAnsi="方正仿宋_GBK" w:eastAsia="方正仿宋_GBK" w:cs="方正仿宋_GBK"/>
                <w:sz w:val="21"/>
                <w:szCs w:val="21"/>
                <w:highlight w:val="none"/>
              </w:rPr>
              <w:t>分</w:t>
            </w:r>
          </w:p>
        </w:tc>
        <w:tc>
          <w:tcPr>
            <w:tcW w:w="2848" w:type="pct"/>
            <w:noWrap w:val="0"/>
            <w:vAlign w:val="center"/>
          </w:tcPr>
          <w:p w14:paraId="4058B964">
            <w:pPr>
              <w:spacing w:before="120" w:beforeLines="50" w:after="120" w:afterLines="50"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1.供应商</w:t>
            </w:r>
            <w:r>
              <w:rPr>
                <w:rFonts w:hint="eastAsia" w:ascii="方正仿宋_GBK" w:hAnsi="方正仿宋_GBK" w:eastAsia="方正仿宋_GBK" w:cs="方正仿宋_GBK"/>
                <w:sz w:val="21"/>
                <w:szCs w:val="21"/>
                <w:highlight w:val="none"/>
                <w:lang w:val="en-US" w:eastAsia="zh-CN"/>
              </w:rPr>
              <w:t>承诺</w:t>
            </w:r>
            <w:r>
              <w:rPr>
                <w:rFonts w:hint="eastAsia" w:ascii="方正仿宋_GBK" w:hAnsi="方正仿宋_GBK" w:eastAsia="方正仿宋_GBK" w:cs="方正仿宋_GBK"/>
                <w:sz w:val="21"/>
                <w:szCs w:val="21"/>
                <w:highlight w:val="none"/>
              </w:rPr>
              <w:t>拟投入本项目的技术服务人员具备长期驻场人员，须每天到达现场协助实验</w:t>
            </w:r>
            <w:r>
              <w:rPr>
                <w:rFonts w:hint="eastAsia" w:ascii="方正仿宋_GBK" w:hAnsi="方正仿宋_GBK" w:eastAsia="方正仿宋_GBK" w:cs="方正仿宋_GBK"/>
                <w:sz w:val="21"/>
                <w:szCs w:val="21"/>
                <w:highlight w:val="none"/>
                <w:lang w:val="en-US" w:eastAsia="zh-CN"/>
              </w:rPr>
              <w:t>得</w:t>
            </w:r>
            <w:r>
              <w:rPr>
                <w:rFonts w:hint="eastAsia" w:ascii="方正仿宋_GBK" w:hAnsi="方正仿宋_GBK" w:eastAsia="方正仿宋_GBK" w:cs="方正仿宋_GBK"/>
                <w:sz w:val="21"/>
                <w:szCs w:val="21"/>
                <w:highlight w:val="none"/>
              </w:rPr>
              <w:t>6分</w:t>
            </w:r>
            <w:r>
              <w:rPr>
                <w:rFonts w:hint="eastAsia" w:ascii="方正仿宋_GBK" w:hAnsi="方正仿宋_GBK" w:eastAsia="方正仿宋_GBK" w:cs="方正仿宋_GBK"/>
                <w:sz w:val="21"/>
                <w:szCs w:val="21"/>
                <w:highlight w:val="none"/>
                <w:lang w:eastAsia="zh-CN"/>
              </w:rPr>
              <w:t>，</w:t>
            </w:r>
            <w:r>
              <w:rPr>
                <w:rFonts w:hint="eastAsia" w:ascii="方正仿宋_GBK" w:hAnsi="方正仿宋_GBK" w:eastAsia="方正仿宋_GBK" w:cs="方正仿宋_GBK"/>
                <w:sz w:val="21"/>
                <w:szCs w:val="21"/>
                <w:highlight w:val="none"/>
                <w:lang w:val="en-US" w:eastAsia="zh-CN"/>
              </w:rPr>
              <w:t>未</w:t>
            </w:r>
            <w:r>
              <w:rPr>
                <w:rFonts w:hint="eastAsia" w:ascii="方正仿宋_GBK" w:hAnsi="方正仿宋_GBK" w:eastAsia="方正仿宋_GBK" w:cs="方正仿宋_GBK"/>
                <w:sz w:val="21"/>
                <w:szCs w:val="21"/>
                <w:highlight w:val="none"/>
              </w:rPr>
              <w:t>提供</w:t>
            </w:r>
            <w:r>
              <w:rPr>
                <w:rFonts w:hint="eastAsia" w:ascii="方正仿宋_GBK" w:hAnsi="方正仿宋_GBK" w:eastAsia="方正仿宋_GBK" w:cs="方正仿宋_GBK"/>
                <w:sz w:val="21"/>
                <w:szCs w:val="21"/>
                <w:highlight w:val="none"/>
                <w:lang w:val="en-US" w:eastAsia="zh-CN"/>
              </w:rPr>
              <w:t>得0分</w:t>
            </w:r>
            <w:r>
              <w:rPr>
                <w:rFonts w:hint="eastAsia" w:ascii="方正仿宋_GBK" w:hAnsi="方正仿宋_GBK" w:eastAsia="方正仿宋_GBK" w:cs="方正仿宋_GBK"/>
                <w:sz w:val="21"/>
                <w:szCs w:val="21"/>
                <w:highlight w:val="none"/>
              </w:rPr>
              <w:t>。</w:t>
            </w:r>
          </w:p>
          <w:p w14:paraId="28D5584D">
            <w:pPr>
              <w:spacing w:before="120" w:beforeLines="50" w:after="120" w:afterLines="50"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2.供应商承诺</w:t>
            </w:r>
            <w:r>
              <w:rPr>
                <w:rFonts w:hint="eastAsia" w:ascii="方正仿宋_GBK" w:hAnsi="方正仿宋_GBK" w:eastAsia="方正仿宋_GBK" w:cs="方正仿宋_GBK"/>
                <w:sz w:val="21"/>
                <w:szCs w:val="21"/>
                <w:highlight w:val="none"/>
                <w:lang w:val="en-US" w:eastAsia="zh-CN"/>
              </w:rPr>
              <w:t>研发设备</w:t>
            </w:r>
            <w:r>
              <w:rPr>
                <w:rFonts w:hint="eastAsia" w:ascii="方正仿宋_GBK" w:hAnsi="方正仿宋_GBK" w:eastAsia="方正仿宋_GBK" w:cs="方正仿宋_GBK"/>
                <w:sz w:val="21"/>
                <w:szCs w:val="21"/>
                <w:highlight w:val="none"/>
              </w:rPr>
              <w:t>质保期每延长1年质保期得2分，满分4分，</w:t>
            </w:r>
            <w:r>
              <w:rPr>
                <w:rFonts w:hint="eastAsia" w:ascii="方正仿宋_GBK" w:hAnsi="方正仿宋_GBK" w:eastAsia="方正仿宋_GBK" w:cs="方正仿宋_GBK"/>
                <w:sz w:val="21"/>
                <w:szCs w:val="21"/>
                <w:highlight w:val="none"/>
                <w:lang w:val="en-US" w:eastAsia="zh-CN"/>
              </w:rPr>
              <w:t>未</w:t>
            </w:r>
            <w:r>
              <w:rPr>
                <w:rFonts w:hint="eastAsia" w:ascii="方正仿宋_GBK" w:hAnsi="方正仿宋_GBK" w:eastAsia="方正仿宋_GBK" w:cs="方正仿宋_GBK"/>
                <w:sz w:val="21"/>
                <w:szCs w:val="21"/>
                <w:highlight w:val="none"/>
              </w:rPr>
              <w:t>提供</w:t>
            </w:r>
            <w:r>
              <w:rPr>
                <w:rFonts w:hint="eastAsia" w:ascii="方正仿宋_GBK" w:hAnsi="方正仿宋_GBK" w:eastAsia="方正仿宋_GBK" w:cs="方正仿宋_GBK"/>
                <w:sz w:val="21"/>
                <w:szCs w:val="21"/>
                <w:highlight w:val="none"/>
                <w:lang w:val="en-US" w:eastAsia="zh-CN"/>
              </w:rPr>
              <w:t>得0分</w:t>
            </w:r>
            <w:r>
              <w:rPr>
                <w:rFonts w:hint="eastAsia" w:ascii="方正仿宋_GBK" w:hAnsi="方正仿宋_GBK" w:eastAsia="方正仿宋_GBK" w:cs="方正仿宋_GBK"/>
                <w:sz w:val="21"/>
                <w:szCs w:val="21"/>
                <w:highlight w:val="none"/>
              </w:rPr>
              <w:t>。</w:t>
            </w:r>
          </w:p>
          <w:p w14:paraId="7CBF7747">
            <w:pPr>
              <w:spacing w:before="120" w:beforeLines="50" w:after="120" w:afterLines="50"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3.</w:t>
            </w:r>
            <w:r>
              <w:rPr>
                <w:rFonts w:hint="eastAsia" w:ascii="方正仿宋_GBK" w:hAnsi="方正仿宋_GBK" w:eastAsia="方正仿宋_GBK" w:cs="方正仿宋_GBK"/>
                <w:sz w:val="21"/>
                <w:szCs w:val="21"/>
                <w:highlight w:val="none"/>
              </w:rPr>
              <w:t>供应商承诺服务响应时间小于等于6小时，并在12小时内到达现场，提供承诺得2分，满分2分，</w:t>
            </w:r>
            <w:r>
              <w:rPr>
                <w:rFonts w:hint="eastAsia" w:ascii="方正仿宋_GBK" w:hAnsi="方正仿宋_GBK" w:eastAsia="方正仿宋_GBK" w:cs="方正仿宋_GBK"/>
                <w:sz w:val="21"/>
                <w:szCs w:val="21"/>
                <w:highlight w:val="none"/>
                <w:lang w:val="en-US" w:eastAsia="zh-CN"/>
              </w:rPr>
              <w:t>未</w:t>
            </w:r>
            <w:r>
              <w:rPr>
                <w:rFonts w:hint="eastAsia" w:ascii="方正仿宋_GBK" w:hAnsi="方正仿宋_GBK" w:eastAsia="方正仿宋_GBK" w:cs="方正仿宋_GBK"/>
                <w:sz w:val="21"/>
                <w:szCs w:val="21"/>
                <w:highlight w:val="none"/>
              </w:rPr>
              <w:t>提供</w:t>
            </w:r>
            <w:r>
              <w:rPr>
                <w:rFonts w:hint="eastAsia" w:ascii="方正仿宋_GBK" w:hAnsi="方正仿宋_GBK" w:eastAsia="方正仿宋_GBK" w:cs="方正仿宋_GBK"/>
                <w:sz w:val="21"/>
                <w:szCs w:val="21"/>
                <w:highlight w:val="none"/>
                <w:lang w:val="en-US" w:eastAsia="zh-CN"/>
              </w:rPr>
              <w:t>得0分</w:t>
            </w:r>
            <w:r>
              <w:rPr>
                <w:rFonts w:hint="eastAsia" w:ascii="方正仿宋_GBK" w:hAnsi="方正仿宋_GBK" w:eastAsia="方正仿宋_GBK" w:cs="方正仿宋_GBK"/>
                <w:sz w:val="21"/>
                <w:szCs w:val="21"/>
                <w:highlight w:val="none"/>
              </w:rPr>
              <w:t>。</w:t>
            </w:r>
          </w:p>
        </w:tc>
        <w:tc>
          <w:tcPr>
            <w:tcW w:w="852" w:type="pct"/>
            <w:noWrap w:val="0"/>
            <w:vAlign w:val="center"/>
          </w:tcPr>
          <w:p w14:paraId="09243FF4">
            <w:pPr>
              <w:adjustRightInd w:val="0"/>
              <w:snapToGrid w:val="0"/>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供应商自行</w:t>
            </w:r>
            <w:r>
              <w:rPr>
                <w:rFonts w:hint="eastAsia" w:ascii="方正仿宋_GBK" w:hAnsi="方正仿宋_GBK" w:eastAsia="方正仿宋_GBK" w:cs="方正仿宋_GBK"/>
                <w:sz w:val="21"/>
                <w:szCs w:val="21"/>
                <w:highlight w:val="none"/>
              </w:rPr>
              <w:t>提供</w:t>
            </w:r>
            <w:r>
              <w:rPr>
                <w:rFonts w:hint="eastAsia" w:ascii="方正仿宋_GBK" w:hAnsi="方正仿宋_GBK" w:eastAsia="方正仿宋_GBK" w:cs="方正仿宋_GBK"/>
                <w:sz w:val="21"/>
                <w:szCs w:val="21"/>
                <w:highlight w:val="none"/>
                <w:lang w:val="en-US" w:eastAsia="zh-CN"/>
              </w:rPr>
              <w:t>承诺书，格式自拟并</w:t>
            </w:r>
            <w:r>
              <w:rPr>
                <w:rFonts w:hint="eastAsia" w:ascii="方正仿宋_GBK" w:hAnsi="方正仿宋_GBK" w:eastAsia="方正仿宋_GBK" w:cs="方正仿宋_GBK"/>
                <w:sz w:val="21"/>
                <w:szCs w:val="21"/>
                <w:highlight w:val="none"/>
              </w:rPr>
              <w:t>加盖供应商</w:t>
            </w:r>
            <w:r>
              <w:rPr>
                <w:rFonts w:hint="eastAsia" w:ascii="方正仿宋_GBK" w:hAnsi="方正仿宋_GBK" w:eastAsia="方正仿宋_GBK" w:cs="方正仿宋_GBK"/>
                <w:sz w:val="21"/>
                <w:szCs w:val="21"/>
                <w:highlight w:val="none"/>
                <w:lang w:val="en-US" w:eastAsia="zh-CN"/>
              </w:rPr>
              <w:t>公章</w:t>
            </w:r>
            <w:r>
              <w:rPr>
                <w:rFonts w:hint="eastAsia" w:ascii="方正仿宋_GBK" w:hAnsi="方正仿宋_GBK" w:eastAsia="方正仿宋_GBK" w:cs="方正仿宋_GBK"/>
                <w:sz w:val="21"/>
                <w:szCs w:val="21"/>
                <w:highlight w:val="none"/>
              </w:rPr>
              <w:t>。</w:t>
            </w:r>
          </w:p>
        </w:tc>
      </w:tr>
      <w:tr w14:paraId="0C61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306" w:type="pct"/>
            <w:vMerge w:val="continue"/>
            <w:noWrap w:val="0"/>
            <w:vAlign w:val="center"/>
          </w:tcPr>
          <w:p w14:paraId="1699C6C1">
            <w:pPr>
              <w:adjustRightInd w:val="0"/>
              <w:snapToGrid w:val="0"/>
              <w:spacing w:line="270" w:lineRule="exact"/>
              <w:jc w:val="center"/>
              <w:rPr>
                <w:rFonts w:hint="eastAsia" w:ascii="方正仿宋_GBK" w:hAnsi="方正仿宋_GBK" w:eastAsia="方正仿宋_GBK" w:cs="方正仿宋_GBK"/>
                <w:sz w:val="21"/>
                <w:szCs w:val="21"/>
                <w:highlight w:val="none"/>
              </w:rPr>
            </w:pPr>
          </w:p>
        </w:tc>
        <w:tc>
          <w:tcPr>
            <w:tcW w:w="548" w:type="pct"/>
            <w:vMerge w:val="continue"/>
            <w:noWrap w:val="0"/>
            <w:vAlign w:val="center"/>
          </w:tcPr>
          <w:p w14:paraId="5D1F7599">
            <w:pPr>
              <w:adjustRightInd w:val="0"/>
              <w:snapToGrid w:val="0"/>
              <w:spacing w:line="270" w:lineRule="exact"/>
              <w:rPr>
                <w:rFonts w:hint="eastAsia" w:ascii="方正仿宋_GBK" w:hAnsi="方正仿宋_GBK" w:eastAsia="方正仿宋_GBK" w:cs="方正仿宋_GBK"/>
                <w:sz w:val="21"/>
                <w:szCs w:val="21"/>
                <w:highlight w:val="none"/>
              </w:rPr>
            </w:pPr>
          </w:p>
        </w:tc>
        <w:tc>
          <w:tcPr>
            <w:tcW w:w="444" w:type="pct"/>
            <w:noWrap w:val="0"/>
            <w:vAlign w:val="center"/>
          </w:tcPr>
          <w:p w14:paraId="55A2E53A">
            <w:pPr>
              <w:adjustRightInd w:val="0"/>
              <w:snapToGrid w:val="0"/>
              <w:spacing w:line="27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6</w:t>
            </w:r>
            <w:r>
              <w:rPr>
                <w:rFonts w:hint="eastAsia" w:ascii="方正仿宋_GBK" w:hAnsi="方正仿宋_GBK" w:eastAsia="方正仿宋_GBK" w:cs="方正仿宋_GBK"/>
                <w:sz w:val="21"/>
                <w:szCs w:val="21"/>
                <w:highlight w:val="none"/>
              </w:rPr>
              <w:t>分</w:t>
            </w:r>
          </w:p>
        </w:tc>
        <w:tc>
          <w:tcPr>
            <w:tcW w:w="2848" w:type="pct"/>
            <w:noWrap w:val="0"/>
            <w:vAlign w:val="center"/>
          </w:tcPr>
          <w:p w14:paraId="377B807C">
            <w:pPr>
              <w:spacing w:line="270" w:lineRule="exact"/>
              <w:rPr>
                <w:rFonts w:hint="default" w:ascii="方正仿宋_GBK" w:hAnsi="方正仿宋_GBK" w:eastAsia="方正仿宋_GBK" w:cs="方正仿宋_GBK"/>
                <w:sz w:val="21"/>
                <w:szCs w:val="21"/>
                <w:highlight w:val="none"/>
                <w:lang w:val="en-US" w:eastAsia="zh-CN"/>
              </w:rPr>
            </w:pPr>
            <w:r>
              <w:rPr>
                <w:rFonts w:hint="eastAsia" w:ascii="方正仿宋_GBK" w:hAnsi="方正仿宋_GBK" w:eastAsia="方正仿宋_GBK" w:cs="方正仿宋_GBK"/>
                <w:sz w:val="21"/>
                <w:szCs w:val="21"/>
                <w:highlight w:val="none"/>
                <w:lang w:val="en-US" w:eastAsia="zh-CN"/>
              </w:rPr>
              <w:t>供应商</w:t>
            </w:r>
            <w:r>
              <w:rPr>
                <w:rFonts w:hint="eastAsia" w:ascii="方正仿宋_GBK" w:hAnsi="方正仿宋_GBK" w:eastAsia="方正仿宋_GBK" w:cs="方正仿宋_GBK"/>
                <w:sz w:val="21"/>
                <w:szCs w:val="21"/>
                <w:highlight w:val="none"/>
              </w:rPr>
              <w:t>或</w:t>
            </w:r>
            <w:r>
              <w:rPr>
                <w:rFonts w:hint="eastAsia" w:ascii="方正仿宋_GBK" w:hAnsi="方正仿宋_GBK" w:eastAsia="方正仿宋_GBK" w:cs="方正仿宋_GBK"/>
                <w:sz w:val="21"/>
                <w:szCs w:val="21"/>
                <w:highlight w:val="none"/>
                <w:lang w:val="en-US" w:eastAsia="zh-CN"/>
              </w:rPr>
              <w:t>其</w:t>
            </w:r>
            <w:r>
              <w:rPr>
                <w:rFonts w:hint="eastAsia" w:ascii="方正仿宋_GBK" w:hAnsi="方正仿宋_GBK" w:eastAsia="方正仿宋_GBK" w:cs="方正仿宋_GBK"/>
                <w:sz w:val="21"/>
                <w:szCs w:val="21"/>
                <w:highlight w:val="none"/>
              </w:rPr>
              <w:t>代理产品</w:t>
            </w:r>
            <w:r>
              <w:rPr>
                <w:rFonts w:hint="eastAsia" w:ascii="方正仿宋_GBK" w:hAnsi="方正仿宋_GBK" w:eastAsia="方正仿宋_GBK" w:cs="方正仿宋_GBK"/>
                <w:sz w:val="21"/>
                <w:szCs w:val="21"/>
                <w:highlight w:val="none"/>
                <w:lang w:val="en-US" w:eastAsia="zh-CN"/>
              </w:rPr>
              <w:t>的制造商具</w:t>
            </w:r>
            <w:r>
              <w:rPr>
                <w:rFonts w:hint="eastAsia" w:ascii="方正仿宋_GBK" w:hAnsi="方正仿宋_GBK" w:eastAsia="方正仿宋_GBK" w:cs="方正仿宋_GBK"/>
                <w:sz w:val="21"/>
                <w:szCs w:val="21"/>
                <w:highlight w:val="none"/>
              </w:rPr>
              <w:t>有射频相关产品10年以上研发经验</w:t>
            </w:r>
            <w:r>
              <w:rPr>
                <w:rFonts w:hint="eastAsia" w:ascii="方正仿宋_GBK" w:hAnsi="方正仿宋_GBK" w:eastAsia="方正仿宋_GBK" w:cs="方正仿宋_GBK"/>
                <w:sz w:val="21"/>
                <w:szCs w:val="21"/>
                <w:highlight w:val="none"/>
                <w:lang w:val="en-US" w:eastAsia="zh-CN"/>
              </w:rPr>
              <w:t>的，得6分，未提供得0分。</w:t>
            </w:r>
          </w:p>
        </w:tc>
        <w:tc>
          <w:tcPr>
            <w:tcW w:w="852" w:type="pct"/>
            <w:noWrap w:val="0"/>
            <w:vAlign w:val="center"/>
          </w:tcPr>
          <w:p w14:paraId="31CCA7AF">
            <w:pPr>
              <w:adjustRightInd w:val="0"/>
              <w:snapToGrid w:val="0"/>
              <w:spacing w:line="27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lang w:val="en-US" w:eastAsia="zh-CN"/>
              </w:rPr>
              <w:t>供应商提供相关的证明材料并</w:t>
            </w:r>
            <w:r>
              <w:rPr>
                <w:rFonts w:hint="eastAsia" w:ascii="方正仿宋_GBK" w:hAnsi="方正仿宋_GBK" w:eastAsia="方正仿宋_GBK" w:cs="方正仿宋_GBK"/>
                <w:sz w:val="21"/>
                <w:szCs w:val="21"/>
                <w:highlight w:val="none"/>
              </w:rPr>
              <w:t>加盖供应商</w:t>
            </w:r>
            <w:r>
              <w:rPr>
                <w:rFonts w:hint="eastAsia" w:ascii="方正仿宋_GBK" w:hAnsi="方正仿宋_GBK" w:eastAsia="方正仿宋_GBK" w:cs="方正仿宋_GBK"/>
                <w:sz w:val="21"/>
                <w:szCs w:val="21"/>
                <w:highlight w:val="none"/>
                <w:lang w:val="en-US" w:eastAsia="zh-CN"/>
              </w:rPr>
              <w:t>公章</w:t>
            </w:r>
            <w:r>
              <w:rPr>
                <w:rFonts w:hint="eastAsia" w:ascii="方正仿宋_GBK" w:hAnsi="方正仿宋_GBK" w:eastAsia="方正仿宋_GBK" w:cs="方正仿宋_GBK"/>
                <w:sz w:val="21"/>
                <w:szCs w:val="21"/>
                <w:highlight w:val="none"/>
              </w:rPr>
              <w:t>。</w:t>
            </w:r>
          </w:p>
        </w:tc>
      </w:tr>
    </w:tbl>
    <w:p w14:paraId="253DA1A8">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说明：磋商小组认为</w:t>
      </w:r>
      <w:r>
        <w:rPr>
          <w:rFonts w:hint="eastAsia" w:ascii="方正仿宋_GBK" w:hAnsi="方正仿宋_GBK" w:eastAsia="方正仿宋_GBK" w:cs="方正仿宋_GBK"/>
          <w:color w:val="000000"/>
          <w:szCs w:val="28"/>
          <w:highlight w:val="none"/>
          <w:lang w:val="en-US" w:eastAsia="zh-CN"/>
        </w:rPr>
        <w:t>供应商</w:t>
      </w:r>
      <w:r>
        <w:rPr>
          <w:rFonts w:hint="eastAsia" w:ascii="方正仿宋_GBK" w:hAnsi="方正仿宋_GBK" w:eastAsia="方正仿宋_GBK" w:cs="方正仿宋_GBK"/>
          <w:color w:val="000000"/>
          <w:szCs w:val="28"/>
          <w:highlight w:val="none"/>
        </w:rPr>
        <w:t>的报价明显低于其他通过符合性审查</w:t>
      </w:r>
      <w:r>
        <w:rPr>
          <w:rFonts w:hint="eastAsia" w:ascii="方正仿宋_GBK" w:hAnsi="方正仿宋_GBK" w:eastAsia="方正仿宋_GBK" w:cs="方正仿宋_GBK"/>
          <w:color w:val="000000"/>
          <w:szCs w:val="28"/>
          <w:highlight w:val="none"/>
          <w:lang w:val="en-US" w:eastAsia="zh-CN"/>
        </w:rPr>
        <w:t>供应商</w:t>
      </w:r>
      <w:r>
        <w:rPr>
          <w:rFonts w:hint="eastAsia" w:ascii="方正仿宋_GBK" w:hAnsi="方正仿宋_GBK" w:eastAsia="方正仿宋_GBK" w:cs="方正仿宋_GBK"/>
          <w:color w:val="000000"/>
          <w:szCs w:val="28"/>
          <w:highlight w:val="none"/>
        </w:rPr>
        <w:t>的报价，有可能影响产品质量或者不能诚信履约的，应当要求其在评标现场合理的时间内提供书面说明，必要时提交相关证明材料；</w:t>
      </w:r>
      <w:r>
        <w:rPr>
          <w:rFonts w:hint="eastAsia" w:ascii="方正仿宋_GBK" w:hAnsi="方正仿宋_GBK" w:eastAsia="方正仿宋_GBK" w:cs="方正仿宋_GBK"/>
          <w:color w:val="000000"/>
          <w:szCs w:val="28"/>
          <w:highlight w:val="none"/>
          <w:lang w:val="en-US" w:eastAsia="zh-CN"/>
        </w:rPr>
        <w:t>供应商</w:t>
      </w:r>
      <w:r>
        <w:rPr>
          <w:rFonts w:hint="eastAsia" w:ascii="方正仿宋_GBK" w:hAnsi="方正仿宋_GBK" w:eastAsia="方正仿宋_GBK" w:cs="方正仿宋_GBK"/>
          <w:color w:val="000000"/>
          <w:szCs w:val="28"/>
          <w:highlight w:val="none"/>
        </w:rPr>
        <w:t>不能证明其报价合理性的，磋商小组应当将其作为无效投标处理。</w:t>
      </w:r>
    </w:p>
    <w:p w14:paraId="3F0E183F">
      <w:pPr>
        <w:adjustRightInd w:val="0"/>
        <w:snapToGrid w:val="0"/>
        <w:spacing w:line="480" w:lineRule="exact"/>
        <w:ind w:firstLine="562" w:firstLineChars="200"/>
        <w:rPr>
          <w:rFonts w:hint="eastAsia" w:ascii="方正仿宋_GBK" w:hAnsi="方正仿宋_GBK" w:eastAsia="方正仿宋_GBK" w:cs="方正仿宋_GBK"/>
          <w:b/>
          <w:bCs/>
          <w:color w:val="000000"/>
          <w:szCs w:val="28"/>
          <w:highlight w:val="none"/>
        </w:rPr>
      </w:pPr>
      <w:r>
        <w:rPr>
          <w:rFonts w:hint="eastAsia" w:ascii="方正仿宋_GBK" w:hAnsi="方正仿宋_GBK" w:eastAsia="方正仿宋_GBK" w:cs="方正仿宋_GBK"/>
          <w:b/>
          <w:bCs/>
          <w:color w:val="000000"/>
          <w:szCs w:val="28"/>
          <w:highlight w:val="none"/>
        </w:rPr>
        <w:t>三、无效响应</w:t>
      </w:r>
    </w:p>
    <w:p w14:paraId="7A3FB784">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供应商发生以下条款情况之一者，视为无效响应，其响应文件将被拒绝：</w:t>
      </w:r>
    </w:p>
    <w:p w14:paraId="3871738E">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（一）供应商不符合规定的资格条件的；</w:t>
      </w:r>
    </w:p>
    <w:p w14:paraId="361E0CDB">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（二）供应商的法定代表人（或其授权代表）或自然人未参加磋商；</w:t>
      </w:r>
    </w:p>
    <w:p w14:paraId="7F42DF01">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（三）供应商所提交的响应文件不按“第七篇响应文件编制要求”要求签署或盖章；</w:t>
      </w:r>
    </w:p>
    <w:p w14:paraId="4A1DD2E9">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（四）供应商的最后报价超过采购预算或最高限价的；</w:t>
      </w:r>
    </w:p>
    <w:p w14:paraId="1E580113">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（五）法定代表人为同一个人的两个及两个以上法人，母公司、全资子公司及其控股公司，在同一包采购中同时参与磋商；</w:t>
      </w:r>
    </w:p>
    <w:p w14:paraId="26B3C04B">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（六）单位负责人为同一人或者存在直接控股、管理关系的不同供应商，参加同一合同项下的政府采购活动的；</w:t>
      </w:r>
    </w:p>
    <w:p w14:paraId="25575770">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（七）为采购项目提供整体设计、规范编制或者项目管理、监理、检测等服务的供应商，再参加该采购项目的其他采购活动；</w:t>
      </w:r>
    </w:p>
    <w:p w14:paraId="6CF0D35F">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（八）供应商磋商有效期不满足竞争性磋商文件要求的；</w:t>
      </w:r>
    </w:p>
    <w:p w14:paraId="6BDF1CE1">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（九）供应商响应文件内容有与国家现行法律法规相违背的内容，或附有采购人无法接受的条件；</w:t>
      </w:r>
    </w:p>
    <w:p w14:paraId="7EB83FFF">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（十）法律、法规和竞争性磋商文件规定的其他无效情形。</w:t>
      </w:r>
    </w:p>
    <w:p w14:paraId="4D8837FB">
      <w:pPr>
        <w:adjustRightInd w:val="0"/>
        <w:snapToGrid w:val="0"/>
        <w:spacing w:line="480" w:lineRule="exact"/>
        <w:ind w:firstLine="562" w:firstLineChars="200"/>
        <w:rPr>
          <w:rFonts w:hint="eastAsia" w:ascii="方正仿宋_GBK" w:hAnsi="方正仿宋_GBK" w:eastAsia="方正仿宋_GBK" w:cs="方正仿宋_GBK"/>
          <w:b/>
          <w:bCs/>
          <w:color w:val="000000"/>
          <w:szCs w:val="28"/>
          <w:highlight w:val="none"/>
        </w:rPr>
      </w:pPr>
      <w:r>
        <w:rPr>
          <w:rFonts w:hint="eastAsia" w:ascii="方正仿宋_GBK" w:hAnsi="方正仿宋_GBK" w:eastAsia="方正仿宋_GBK" w:cs="方正仿宋_GBK"/>
          <w:b/>
          <w:bCs/>
          <w:color w:val="000000"/>
          <w:szCs w:val="28"/>
          <w:highlight w:val="none"/>
        </w:rPr>
        <w:t>四、</w:t>
      </w:r>
      <w:bookmarkEnd w:id="82"/>
      <w:bookmarkEnd w:id="83"/>
      <w:r>
        <w:rPr>
          <w:rFonts w:hint="eastAsia" w:ascii="方正仿宋_GBK" w:hAnsi="方正仿宋_GBK" w:eastAsia="方正仿宋_GBK" w:cs="方正仿宋_GBK"/>
          <w:b/>
          <w:bCs/>
          <w:color w:val="000000"/>
          <w:szCs w:val="28"/>
          <w:highlight w:val="none"/>
        </w:rPr>
        <w:t>采购终止</w:t>
      </w:r>
    </w:p>
    <w:p w14:paraId="3EB75C90">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出现下列情形之一的，采购人或者采购代理机构应当终止竞争性磋商采购活动，发布项目终止公告并说明原因，重新开展采购活动：</w:t>
      </w:r>
    </w:p>
    <w:p w14:paraId="0E706357">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（一）因情况变化，不再符合规定的竞争性磋商采购方式适用情形的；</w:t>
      </w:r>
    </w:p>
    <w:p w14:paraId="33F0C492">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（二）出现影响采购公正的违法、违规行为的；</w:t>
      </w:r>
    </w:p>
    <w:p w14:paraId="403F92C4">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（三）在采购过程中符合要求的供应商或者报价未超过采购预算的供应商不足3家的，但《政府采购竞争性磋商采购方式管理暂行办法》第二十一条第三款规定的情形除外。</w:t>
      </w:r>
    </w:p>
    <w:p w14:paraId="34EF13C4">
      <w:pPr>
        <w:spacing w:line="480" w:lineRule="exact"/>
        <w:ind w:firstLine="560" w:firstLineChars="200"/>
        <w:rPr>
          <w:rFonts w:hint="eastAsia" w:ascii="方正仿宋_GBK" w:hAnsi="方正仿宋_GBK" w:eastAsia="方正仿宋_GBK" w:cs="方正仿宋_GBK"/>
          <w:color w:val="000000"/>
          <w:szCs w:val="28"/>
          <w:highlight w:val="none"/>
        </w:rPr>
        <w:sectPr>
          <w:footerReference r:id="rId7" w:type="default"/>
          <w:footerReference r:id="rId8" w:type="even"/>
          <w:pgSz w:w="11907" w:h="16840"/>
          <w:pgMar w:top="1134" w:right="1191" w:bottom="1134" w:left="1304" w:header="964" w:footer="850" w:gutter="0"/>
          <w:pgNumType w:fmt="numberInDash"/>
          <w:cols w:space="720" w:num="1"/>
          <w:docGrid w:linePitch="312" w:charSpace="0"/>
        </w:sectPr>
      </w:pPr>
    </w:p>
    <w:p w14:paraId="47E945AC">
      <w:pPr>
        <w:pStyle w:val="4"/>
        <w:spacing w:line="360" w:lineRule="auto"/>
        <w:jc w:val="center"/>
        <w:rPr>
          <w:rFonts w:hint="eastAsia" w:ascii="方正仿宋_GBK" w:hAnsi="方正仿宋_GBK" w:eastAsia="方正仿宋_GBK" w:cs="方正仿宋_GBK"/>
          <w:b/>
          <w:bCs/>
          <w:color w:val="000000"/>
          <w:sz w:val="36"/>
          <w:szCs w:val="30"/>
          <w:highlight w:val="none"/>
        </w:rPr>
      </w:pPr>
      <w:bookmarkStart w:id="87" w:name="_Toc102227313"/>
      <w:bookmarkStart w:id="88" w:name="_Toc18093"/>
      <w:r>
        <w:rPr>
          <w:rFonts w:hint="eastAsia" w:ascii="方正仿宋_GBK" w:hAnsi="方正仿宋_GBK" w:eastAsia="方正仿宋_GBK" w:cs="方正仿宋_GBK"/>
          <w:b/>
          <w:bCs/>
          <w:color w:val="000000"/>
          <w:sz w:val="36"/>
          <w:szCs w:val="30"/>
          <w:highlight w:val="none"/>
        </w:rPr>
        <w:t>第五篇  供应商须知</w:t>
      </w:r>
      <w:bookmarkEnd w:id="87"/>
      <w:bookmarkEnd w:id="88"/>
    </w:p>
    <w:p w14:paraId="27C97E21">
      <w:pPr>
        <w:adjustRightInd w:val="0"/>
        <w:snapToGrid w:val="0"/>
        <w:spacing w:line="480" w:lineRule="exact"/>
        <w:ind w:firstLine="562" w:firstLineChars="200"/>
        <w:rPr>
          <w:rFonts w:hint="eastAsia" w:ascii="方正仿宋_GBK" w:hAnsi="方正仿宋_GBK" w:eastAsia="方正仿宋_GBK" w:cs="方正仿宋_GBK"/>
          <w:b/>
          <w:bCs/>
          <w:color w:val="000000"/>
          <w:szCs w:val="28"/>
          <w:highlight w:val="none"/>
        </w:rPr>
      </w:pPr>
      <w:bookmarkStart w:id="89" w:name="_Toc342913389"/>
      <w:r>
        <w:rPr>
          <w:rFonts w:hint="eastAsia" w:ascii="方正仿宋_GBK" w:hAnsi="方正仿宋_GBK" w:eastAsia="方正仿宋_GBK" w:cs="方正仿宋_GBK"/>
          <w:b/>
          <w:bCs/>
          <w:color w:val="000000"/>
          <w:szCs w:val="28"/>
          <w:highlight w:val="none"/>
        </w:rPr>
        <w:t>一、磋商费用</w:t>
      </w:r>
      <w:bookmarkEnd w:id="89"/>
    </w:p>
    <w:p w14:paraId="0001D731">
      <w:pPr>
        <w:pStyle w:val="27"/>
        <w:spacing w:line="480" w:lineRule="exact"/>
        <w:ind w:firstLine="560" w:firstLineChars="200"/>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参与磋商的供应商应承担其编制响应文件与递交响应文件所涉及的一切费用，不论磋商结果如何，采购人和采购代理机构在任何情况下无义务也无责任承担这些费用。</w:t>
      </w:r>
    </w:p>
    <w:p w14:paraId="3914FF25">
      <w:pPr>
        <w:adjustRightInd w:val="0"/>
        <w:snapToGrid w:val="0"/>
        <w:spacing w:line="480" w:lineRule="exact"/>
        <w:ind w:firstLine="562" w:firstLineChars="200"/>
        <w:rPr>
          <w:rFonts w:hint="eastAsia" w:ascii="方正仿宋_GBK" w:hAnsi="方正仿宋_GBK" w:eastAsia="方正仿宋_GBK" w:cs="方正仿宋_GBK"/>
          <w:b/>
          <w:bCs/>
          <w:color w:val="000000"/>
          <w:szCs w:val="28"/>
          <w:highlight w:val="none"/>
        </w:rPr>
      </w:pPr>
      <w:bookmarkStart w:id="90" w:name="_Toc342913391"/>
      <w:r>
        <w:rPr>
          <w:rFonts w:hint="eastAsia" w:ascii="方正仿宋_GBK" w:hAnsi="方正仿宋_GBK" w:eastAsia="方正仿宋_GBK" w:cs="方正仿宋_GBK"/>
          <w:b/>
          <w:bCs/>
          <w:color w:val="000000"/>
          <w:szCs w:val="28"/>
          <w:highlight w:val="none"/>
        </w:rPr>
        <w:t>二、竞争性磋商文件</w:t>
      </w:r>
      <w:bookmarkEnd w:id="90"/>
    </w:p>
    <w:p w14:paraId="0A0C7C40">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（一）竞争性磋商文件由采购邀请书、项目技术需求、供应商须知、项目商务需求、磋商程序及方法、评审标准、无效响应和采购终止、供应商须知</w:t>
      </w:r>
      <w:r>
        <w:rPr>
          <w:rFonts w:hint="eastAsia" w:ascii="方正仿宋_GBK" w:hAnsi="方正仿宋_GBK" w:eastAsia="方正仿宋_GBK" w:cs="方正仿宋_GBK"/>
          <w:b/>
          <w:color w:val="000000"/>
          <w:szCs w:val="28"/>
          <w:highlight w:val="none"/>
        </w:rPr>
        <w:t>、</w:t>
      </w:r>
      <w:r>
        <w:rPr>
          <w:rFonts w:hint="eastAsia" w:ascii="方正仿宋_GBK" w:hAnsi="方正仿宋_GBK" w:eastAsia="方正仿宋_GBK" w:cs="方正仿宋_GBK"/>
          <w:color w:val="000000"/>
          <w:szCs w:val="28"/>
          <w:highlight w:val="none"/>
        </w:rPr>
        <w:t>采购合同</w:t>
      </w:r>
      <w:r>
        <w:rPr>
          <w:rFonts w:hint="eastAsia" w:ascii="方正仿宋_GBK" w:hAnsi="方正仿宋_GBK" w:eastAsia="方正仿宋_GBK" w:cs="方正仿宋_GBK"/>
          <w:b/>
          <w:color w:val="000000"/>
          <w:szCs w:val="28"/>
          <w:highlight w:val="none"/>
        </w:rPr>
        <w:t>、</w:t>
      </w:r>
      <w:r>
        <w:rPr>
          <w:rFonts w:hint="eastAsia" w:ascii="方正仿宋_GBK" w:hAnsi="方正仿宋_GBK" w:eastAsia="方正仿宋_GBK" w:cs="方正仿宋_GBK"/>
          <w:color w:val="000000"/>
          <w:szCs w:val="28"/>
          <w:highlight w:val="none"/>
        </w:rPr>
        <w:t>响应文件编制要求七部分组成。</w:t>
      </w:r>
    </w:p>
    <w:p w14:paraId="5C044BDC">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（二）采购人（或采购代理机构）所作的一切有效的书面通知、修改及补充，都是竞争性磋商文件不可分割的部分。</w:t>
      </w:r>
    </w:p>
    <w:p w14:paraId="388D083D">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（三）竞争性磋商文件的解释</w:t>
      </w:r>
    </w:p>
    <w:p w14:paraId="7C92854E">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91" w:name="_Toc318166429"/>
      <w:bookmarkStart w:id="92" w:name="_Toc318159160"/>
      <w:bookmarkStart w:id="93" w:name="_Toc318159780"/>
      <w:bookmarkStart w:id="94" w:name="_Toc318159349"/>
    </w:p>
    <w:p w14:paraId="7E7331CD">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（四）本竞争性磋商文件中，磋商小组根据与供应商进行磋商可能实质性变动的内容为竞争性磋商文件第二、三、六篇全部内容。</w:t>
      </w:r>
    </w:p>
    <w:p w14:paraId="6E9E6673">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（五）评审的依据为竞争性磋商文件和响应文件（含有效的书面承诺）。磋商小组判断响应文件对竞争性磋商文件的响应，仅基于响应文件本身而不靠外部证据。</w:t>
      </w:r>
    </w:p>
    <w:bookmarkEnd w:id="91"/>
    <w:bookmarkEnd w:id="92"/>
    <w:bookmarkEnd w:id="93"/>
    <w:bookmarkEnd w:id="94"/>
    <w:p w14:paraId="3BACF973">
      <w:pPr>
        <w:adjustRightInd w:val="0"/>
        <w:snapToGrid w:val="0"/>
        <w:spacing w:line="480" w:lineRule="exact"/>
        <w:ind w:firstLine="562" w:firstLineChars="200"/>
        <w:rPr>
          <w:rFonts w:hint="eastAsia" w:ascii="方正仿宋_GBK" w:hAnsi="方正仿宋_GBK" w:eastAsia="方正仿宋_GBK" w:cs="方正仿宋_GBK"/>
          <w:b/>
          <w:bCs/>
          <w:color w:val="000000"/>
          <w:szCs w:val="28"/>
          <w:highlight w:val="none"/>
        </w:rPr>
      </w:pPr>
      <w:bookmarkStart w:id="95" w:name="_Toc342913392"/>
      <w:bookmarkStart w:id="96" w:name="_Toc102227318"/>
      <w:bookmarkStart w:id="97" w:name="_Toc179714297"/>
      <w:r>
        <w:rPr>
          <w:rFonts w:hint="eastAsia" w:ascii="方正仿宋_GBK" w:hAnsi="方正仿宋_GBK" w:eastAsia="方正仿宋_GBK" w:cs="方正仿宋_GBK"/>
          <w:b/>
          <w:bCs/>
          <w:color w:val="000000"/>
          <w:szCs w:val="28"/>
          <w:highlight w:val="none"/>
        </w:rPr>
        <w:t>三、磋商要求</w:t>
      </w:r>
      <w:bookmarkEnd w:id="95"/>
      <w:bookmarkEnd w:id="96"/>
      <w:bookmarkEnd w:id="97"/>
    </w:p>
    <w:p w14:paraId="190FF5CF">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（一）响应文件</w:t>
      </w:r>
    </w:p>
    <w:p w14:paraId="41AE546E">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1.供应商应当按照竞争性磋商文件的要求编制响应文件，并对竞争性磋商文件提出的要求和条件作出实质性响应，响应文件原则上采用软面订本，同时应编制完整的页码、目录。</w:t>
      </w:r>
    </w:p>
    <w:p w14:paraId="462B6332">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2.响应文件组成</w:t>
      </w:r>
    </w:p>
    <w:p w14:paraId="3457D35F">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12A162E">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（二）磋商有效期：响应文件及有关承诺文件有效期为提交响应文件截止时间起90天。</w:t>
      </w:r>
    </w:p>
    <w:p w14:paraId="4D919F7C">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（三）修正错误</w:t>
      </w:r>
    </w:p>
    <w:p w14:paraId="421C331C">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1.若供应商所递交的响应文件或最后报价中的价格出现大写金额和小写金额不一致的错误，以大写金额修正为准。</w:t>
      </w:r>
    </w:p>
    <w:p w14:paraId="3AD1FA1E">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2.磋商小组按上述修正错误的原则及方法修正供应商的报价，供应商同意并签署确认后，修正后的报价对供应商具有约束作用。如果供应商不接受修正后的价格，将失去成为成交供应商的资格。</w:t>
      </w:r>
    </w:p>
    <w:p w14:paraId="07E06DFD">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（四）提交响应文件的份数和签署</w:t>
      </w:r>
    </w:p>
    <w:p w14:paraId="5C72FB45">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2EBFE73">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2.响应文件按竞争性磋商文件“第七篇响应文件编制要求”要求签署或盖章。</w:t>
      </w:r>
    </w:p>
    <w:p w14:paraId="075047DB">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（五）响应文件的递交</w:t>
      </w:r>
    </w:p>
    <w:p w14:paraId="73451D1F">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响应文件的正本、副本以及电子文档均应密封送达磋商地点，应在封套上注明磋商项目名称、项目号、供应商名称、联系人及联系方式。若正本、副本以及电子文档分别进行密封的，还应在封套上注明“正本”、“副本”、“电子文档”字样。</w:t>
      </w:r>
    </w:p>
    <w:p w14:paraId="62BA0D65">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（六）供应商参与人员</w:t>
      </w:r>
    </w:p>
    <w:p w14:paraId="58ABF7DF">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各个供应商应当派1-2名代表参与磋商，至少1人应为法定代表人（或其授权代表）或自然人（供应商为自然人）。</w:t>
      </w:r>
    </w:p>
    <w:p w14:paraId="18A15472">
      <w:pPr>
        <w:adjustRightInd w:val="0"/>
        <w:snapToGrid w:val="0"/>
        <w:spacing w:line="480" w:lineRule="exact"/>
        <w:ind w:firstLine="562" w:firstLineChars="200"/>
        <w:rPr>
          <w:rFonts w:hint="eastAsia" w:ascii="方正仿宋_GBK" w:hAnsi="方正仿宋_GBK" w:eastAsia="方正仿宋_GBK" w:cs="方正仿宋_GBK"/>
          <w:b/>
          <w:bCs/>
          <w:color w:val="000000"/>
          <w:szCs w:val="28"/>
          <w:highlight w:val="none"/>
        </w:rPr>
      </w:pPr>
      <w:r>
        <w:rPr>
          <w:rFonts w:hint="eastAsia" w:ascii="方正仿宋_GBK" w:hAnsi="方正仿宋_GBK" w:eastAsia="方正仿宋_GBK" w:cs="方正仿宋_GBK"/>
          <w:b/>
          <w:bCs/>
          <w:color w:val="000000"/>
          <w:szCs w:val="28"/>
          <w:highlight w:val="none"/>
        </w:rPr>
        <w:t>四、成交供应商的确认和变更</w:t>
      </w:r>
    </w:p>
    <w:p w14:paraId="4893E366">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（一）成交供应商的确认</w:t>
      </w:r>
    </w:p>
    <w:p w14:paraId="49790DF3">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748E73F">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（二）成交供应商的变更</w:t>
      </w:r>
    </w:p>
    <w:p w14:paraId="01851C7A">
      <w:pPr>
        <w:snapToGrid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成交供应商拒绝与采购人签订合同的，采购人可以按照评标报告推荐的成交候选供应商顺序，确定排名下一位的候选人为成交供应商，也可以重新开展采购活动。</w:t>
      </w:r>
    </w:p>
    <w:p w14:paraId="51AC219F">
      <w:pPr>
        <w:adjustRightInd w:val="0"/>
        <w:snapToGrid w:val="0"/>
        <w:spacing w:line="480" w:lineRule="exact"/>
        <w:ind w:firstLine="562" w:firstLineChars="200"/>
        <w:rPr>
          <w:rFonts w:hint="eastAsia" w:ascii="方正仿宋_GBK" w:hAnsi="方正仿宋_GBK" w:eastAsia="方正仿宋_GBK" w:cs="方正仿宋_GBK"/>
          <w:b/>
          <w:bCs/>
          <w:color w:val="000000"/>
          <w:szCs w:val="28"/>
          <w:highlight w:val="none"/>
        </w:rPr>
      </w:pPr>
      <w:bookmarkStart w:id="98" w:name="_Toc102227321"/>
      <w:bookmarkStart w:id="99" w:name="_Toc342913395"/>
      <w:r>
        <w:rPr>
          <w:rFonts w:hint="eastAsia" w:ascii="方正仿宋_GBK" w:hAnsi="方正仿宋_GBK" w:eastAsia="方正仿宋_GBK" w:cs="方正仿宋_GBK"/>
          <w:b/>
          <w:bCs/>
          <w:color w:val="000000"/>
          <w:szCs w:val="28"/>
          <w:highlight w:val="none"/>
        </w:rPr>
        <w:t>五、成交通知</w:t>
      </w:r>
      <w:bookmarkEnd w:id="98"/>
      <w:bookmarkEnd w:id="99"/>
    </w:p>
    <w:p w14:paraId="63AE3763">
      <w:pPr>
        <w:wordWrap w:val="0"/>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（一）成交供应商确定后，采购</w:t>
      </w:r>
      <w:r>
        <w:rPr>
          <w:rFonts w:hint="eastAsia" w:ascii="方正仿宋_GBK" w:hAnsi="方正仿宋_GBK" w:eastAsia="方正仿宋_GBK" w:cs="方正仿宋_GBK"/>
          <w:color w:val="000000"/>
          <w:szCs w:val="28"/>
          <w:highlight w:val="none"/>
          <w:lang w:val="en-US" w:eastAsia="zh-CN"/>
        </w:rPr>
        <w:t>人</w:t>
      </w:r>
      <w:r>
        <w:rPr>
          <w:rFonts w:hint="eastAsia" w:ascii="方正仿宋_GBK" w:hAnsi="方正仿宋_GBK" w:eastAsia="方正仿宋_GBK" w:cs="方正仿宋_GBK"/>
          <w:color w:val="000000"/>
          <w:szCs w:val="28"/>
          <w:highlight w:val="none"/>
        </w:rPr>
        <w:t>将在重庆市璧山区人民医院</w:t>
      </w:r>
      <w:r>
        <w:rPr>
          <w:rFonts w:hint="eastAsia" w:ascii="方正仿宋_GBK" w:hAnsi="方正仿宋_GBK" w:eastAsia="方正仿宋_GBK" w:cs="方正仿宋_GBK"/>
          <w:color w:val="000000"/>
          <w:szCs w:val="28"/>
          <w:highlight w:val="none"/>
          <w:lang w:val="en-US" w:eastAsia="zh-CN"/>
        </w:rPr>
        <w:t>官网</w:t>
      </w:r>
      <w:r>
        <w:rPr>
          <w:rFonts w:hint="eastAsia" w:ascii="方正仿宋_GBK" w:hAnsi="方正仿宋_GBK" w:eastAsia="方正仿宋_GBK" w:cs="方正仿宋_GBK"/>
          <w:color w:val="000000"/>
          <w:szCs w:val="28"/>
          <w:highlight w:val="none"/>
        </w:rPr>
        <w:t>（http://www.bsrmyy.com/）上发布成交结果公告。</w:t>
      </w:r>
    </w:p>
    <w:p w14:paraId="743B5AE1">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（二）结果公告发出同时，采购代理机构将以书面形式发出《成交通知书》。《成交通知书》一经发出即发生法律效力。</w:t>
      </w:r>
    </w:p>
    <w:p w14:paraId="2F7E8135">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（三）《成交通知书》将作为签订合同的依据。</w:t>
      </w:r>
    </w:p>
    <w:p w14:paraId="00BEE6CF">
      <w:pPr>
        <w:adjustRightInd w:val="0"/>
        <w:snapToGrid w:val="0"/>
        <w:spacing w:line="480" w:lineRule="exact"/>
        <w:ind w:firstLine="562" w:firstLineChars="200"/>
        <w:rPr>
          <w:rFonts w:hint="eastAsia" w:ascii="方正仿宋_GBK" w:hAnsi="方正仿宋_GBK" w:eastAsia="方正仿宋_GBK" w:cs="方正仿宋_GBK"/>
          <w:b/>
          <w:bCs/>
          <w:color w:val="000000"/>
          <w:szCs w:val="28"/>
          <w:highlight w:val="none"/>
        </w:rPr>
      </w:pPr>
      <w:r>
        <w:rPr>
          <w:rFonts w:hint="eastAsia" w:ascii="方正仿宋_GBK" w:hAnsi="方正仿宋_GBK" w:eastAsia="方正仿宋_GBK" w:cs="方正仿宋_GBK"/>
          <w:b/>
          <w:bCs/>
          <w:color w:val="000000"/>
          <w:szCs w:val="28"/>
          <w:highlight w:val="none"/>
        </w:rPr>
        <w:t>六、关于询问、质疑和投诉</w:t>
      </w:r>
    </w:p>
    <w:p w14:paraId="7EF9589B">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（一）询问</w:t>
      </w:r>
    </w:p>
    <w:p w14:paraId="523E8ED1">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采购人或者采购代理机构应当在3个工作日内对投标人依法提出的询问作出答复。投标人询问可以是口头或书面形式。</w:t>
      </w:r>
    </w:p>
    <w:p w14:paraId="30202F80">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（二）质疑</w:t>
      </w:r>
    </w:p>
    <w:p w14:paraId="607AA084">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供应商认为采购文件、采购过程和成交结果使自己的权益收到伤害的，可向采购人或采购代理机构以书面形式提出质疑。</w:t>
      </w:r>
    </w:p>
    <w:p w14:paraId="048F341F">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 xml:space="preserve">提出质疑的应当是参与所质疑项目采购活动的供应商。 </w:t>
      </w:r>
    </w:p>
    <w:p w14:paraId="0C9DA90F">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1.质疑时限、内容</w:t>
      </w:r>
    </w:p>
    <w:p w14:paraId="0A1D5F61">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（1）供应商认为采购文件、采购过程、成交结果使自己的权益受到损害的，可以在知道或者应知其权益受到损害之日起7个工作日内，以书面形式向采购人、采购代理机构提出质疑。</w:t>
      </w:r>
    </w:p>
    <w:p w14:paraId="5B06BFED">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（2）供应商提出质疑应当提交质疑函和必要的证明材料，质疑函应当包括下列内容：</w:t>
      </w:r>
    </w:p>
    <w:p w14:paraId="3C25A1D2">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①供应商的姓名或者名称、地址、邮编、联系人及联系电话；</w:t>
      </w:r>
    </w:p>
    <w:p w14:paraId="7A682FF7">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fldChar w:fldCharType="begin"/>
      </w:r>
      <w:r>
        <w:rPr>
          <w:rFonts w:hint="eastAsia" w:ascii="方正仿宋_GBK" w:hAnsi="方正仿宋_GBK" w:eastAsia="方正仿宋_GBK" w:cs="方正仿宋_GBK"/>
          <w:color w:val="000000"/>
          <w:szCs w:val="28"/>
          <w:highlight w:val="none"/>
        </w:rPr>
        <w:instrText xml:space="preserve"> = 2 \* GB3 \* MERGEFORMAT </w:instrText>
      </w:r>
      <w:r>
        <w:rPr>
          <w:rFonts w:hint="eastAsia" w:ascii="方正仿宋_GBK" w:hAnsi="方正仿宋_GBK" w:eastAsia="方正仿宋_GBK" w:cs="方正仿宋_GBK"/>
          <w:color w:val="000000"/>
          <w:szCs w:val="28"/>
          <w:highlight w:val="none"/>
        </w:rPr>
        <w:fldChar w:fldCharType="separate"/>
      </w:r>
      <w:r>
        <w:rPr>
          <w:rFonts w:hint="eastAsia" w:ascii="方正仿宋_GBK" w:hAnsi="方正仿宋_GBK" w:eastAsia="方正仿宋_GBK" w:cs="方正仿宋_GBK"/>
          <w:highlight w:val="none"/>
        </w:rPr>
        <w:t>②</w:t>
      </w:r>
      <w:r>
        <w:rPr>
          <w:rFonts w:hint="eastAsia" w:ascii="方正仿宋_GBK" w:hAnsi="方正仿宋_GBK" w:eastAsia="方正仿宋_GBK" w:cs="方正仿宋_GBK"/>
          <w:color w:val="000000"/>
          <w:szCs w:val="28"/>
          <w:highlight w:val="none"/>
        </w:rPr>
        <w:fldChar w:fldCharType="end"/>
      </w:r>
      <w:r>
        <w:rPr>
          <w:rFonts w:hint="eastAsia" w:ascii="方正仿宋_GBK" w:hAnsi="方正仿宋_GBK" w:eastAsia="方正仿宋_GBK" w:cs="方正仿宋_GBK"/>
          <w:color w:val="000000"/>
          <w:szCs w:val="28"/>
          <w:highlight w:val="none"/>
        </w:rPr>
        <w:t>质疑项目的名称、项目编号以及项目编号；</w:t>
      </w:r>
    </w:p>
    <w:p w14:paraId="78087D9C">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fldChar w:fldCharType="begin"/>
      </w:r>
      <w:r>
        <w:rPr>
          <w:rFonts w:hint="eastAsia" w:ascii="方正仿宋_GBK" w:hAnsi="方正仿宋_GBK" w:eastAsia="方正仿宋_GBK" w:cs="方正仿宋_GBK"/>
          <w:color w:val="000000"/>
          <w:szCs w:val="28"/>
          <w:highlight w:val="none"/>
        </w:rPr>
        <w:instrText xml:space="preserve"> = 3 \* GB3 \* MERGEFORMAT </w:instrText>
      </w:r>
      <w:r>
        <w:rPr>
          <w:rFonts w:hint="eastAsia" w:ascii="方正仿宋_GBK" w:hAnsi="方正仿宋_GBK" w:eastAsia="方正仿宋_GBK" w:cs="方正仿宋_GBK"/>
          <w:color w:val="000000"/>
          <w:szCs w:val="28"/>
          <w:highlight w:val="none"/>
        </w:rPr>
        <w:fldChar w:fldCharType="separate"/>
      </w:r>
      <w:r>
        <w:rPr>
          <w:rFonts w:hint="eastAsia" w:ascii="方正仿宋_GBK" w:hAnsi="方正仿宋_GBK" w:eastAsia="方正仿宋_GBK" w:cs="方正仿宋_GBK"/>
          <w:highlight w:val="none"/>
        </w:rPr>
        <w:t>③</w:t>
      </w:r>
      <w:r>
        <w:rPr>
          <w:rFonts w:hint="eastAsia" w:ascii="方正仿宋_GBK" w:hAnsi="方正仿宋_GBK" w:eastAsia="方正仿宋_GBK" w:cs="方正仿宋_GBK"/>
          <w:color w:val="000000"/>
          <w:szCs w:val="28"/>
          <w:highlight w:val="none"/>
        </w:rPr>
        <w:fldChar w:fldCharType="end"/>
      </w:r>
      <w:r>
        <w:rPr>
          <w:rFonts w:hint="eastAsia" w:ascii="方正仿宋_GBK" w:hAnsi="方正仿宋_GBK" w:eastAsia="方正仿宋_GBK" w:cs="方正仿宋_GBK"/>
          <w:color w:val="000000"/>
          <w:szCs w:val="28"/>
          <w:highlight w:val="none"/>
        </w:rPr>
        <w:t>具体、明确的质疑事项和与质疑事项相关的请求；</w:t>
      </w:r>
    </w:p>
    <w:p w14:paraId="3EDF2581">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fldChar w:fldCharType="begin"/>
      </w:r>
      <w:r>
        <w:rPr>
          <w:rFonts w:hint="eastAsia" w:ascii="方正仿宋_GBK" w:hAnsi="方正仿宋_GBK" w:eastAsia="方正仿宋_GBK" w:cs="方正仿宋_GBK"/>
          <w:color w:val="000000"/>
          <w:szCs w:val="28"/>
          <w:highlight w:val="none"/>
        </w:rPr>
        <w:instrText xml:space="preserve"> = 4 \* GB3 \* MERGEFORMAT </w:instrText>
      </w:r>
      <w:r>
        <w:rPr>
          <w:rFonts w:hint="eastAsia" w:ascii="方正仿宋_GBK" w:hAnsi="方正仿宋_GBK" w:eastAsia="方正仿宋_GBK" w:cs="方正仿宋_GBK"/>
          <w:color w:val="000000"/>
          <w:szCs w:val="28"/>
          <w:highlight w:val="none"/>
        </w:rPr>
        <w:fldChar w:fldCharType="separate"/>
      </w:r>
      <w:r>
        <w:rPr>
          <w:rFonts w:hint="eastAsia" w:ascii="方正仿宋_GBK" w:hAnsi="方正仿宋_GBK" w:eastAsia="方正仿宋_GBK" w:cs="方正仿宋_GBK"/>
          <w:highlight w:val="none"/>
        </w:rPr>
        <w:t>④</w:t>
      </w:r>
      <w:r>
        <w:rPr>
          <w:rFonts w:hint="eastAsia" w:ascii="方正仿宋_GBK" w:hAnsi="方正仿宋_GBK" w:eastAsia="方正仿宋_GBK" w:cs="方正仿宋_GBK"/>
          <w:color w:val="000000"/>
          <w:szCs w:val="28"/>
          <w:highlight w:val="none"/>
        </w:rPr>
        <w:fldChar w:fldCharType="end"/>
      </w:r>
      <w:r>
        <w:rPr>
          <w:rFonts w:hint="eastAsia" w:ascii="方正仿宋_GBK" w:hAnsi="方正仿宋_GBK" w:eastAsia="方正仿宋_GBK" w:cs="方正仿宋_GBK"/>
          <w:color w:val="000000"/>
          <w:szCs w:val="28"/>
          <w:highlight w:val="none"/>
        </w:rPr>
        <w:t>事实依据；</w:t>
      </w:r>
    </w:p>
    <w:p w14:paraId="056AE954">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fldChar w:fldCharType="begin"/>
      </w:r>
      <w:r>
        <w:rPr>
          <w:rFonts w:hint="eastAsia" w:ascii="方正仿宋_GBK" w:hAnsi="方正仿宋_GBK" w:eastAsia="方正仿宋_GBK" w:cs="方正仿宋_GBK"/>
          <w:color w:val="000000"/>
          <w:szCs w:val="28"/>
          <w:highlight w:val="none"/>
        </w:rPr>
        <w:instrText xml:space="preserve"> = 5 \* GB3 \* MERGEFORMAT </w:instrText>
      </w:r>
      <w:r>
        <w:rPr>
          <w:rFonts w:hint="eastAsia" w:ascii="方正仿宋_GBK" w:hAnsi="方正仿宋_GBK" w:eastAsia="方正仿宋_GBK" w:cs="方正仿宋_GBK"/>
          <w:color w:val="000000"/>
          <w:szCs w:val="28"/>
          <w:highlight w:val="none"/>
        </w:rPr>
        <w:fldChar w:fldCharType="separate"/>
      </w:r>
      <w:r>
        <w:rPr>
          <w:rFonts w:hint="eastAsia" w:ascii="方正仿宋_GBK" w:hAnsi="方正仿宋_GBK" w:eastAsia="方正仿宋_GBK" w:cs="方正仿宋_GBK"/>
          <w:highlight w:val="none"/>
        </w:rPr>
        <w:t>⑤</w:t>
      </w:r>
      <w:r>
        <w:rPr>
          <w:rFonts w:hint="eastAsia" w:ascii="方正仿宋_GBK" w:hAnsi="方正仿宋_GBK" w:eastAsia="方正仿宋_GBK" w:cs="方正仿宋_GBK"/>
          <w:color w:val="000000"/>
          <w:szCs w:val="28"/>
          <w:highlight w:val="none"/>
        </w:rPr>
        <w:fldChar w:fldCharType="end"/>
      </w:r>
      <w:r>
        <w:rPr>
          <w:rFonts w:hint="eastAsia" w:ascii="方正仿宋_GBK" w:hAnsi="方正仿宋_GBK" w:eastAsia="方正仿宋_GBK" w:cs="方正仿宋_GBK"/>
          <w:color w:val="000000"/>
          <w:szCs w:val="28"/>
          <w:highlight w:val="none"/>
        </w:rPr>
        <w:t>必要的法律依据；</w:t>
      </w:r>
    </w:p>
    <w:p w14:paraId="442192E1">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fldChar w:fldCharType="begin"/>
      </w:r>
      <w:r>
        <w:rPr>
          <w:rFonts w:hint="eastAsia" w:ascii="方正仿宋_GBK" w:hAnsi="方正仿宋_GBK" w:eastAsia="方正仿宋_GBK" w:cs="方正仿宋_GBK"/>
          <w:color w:val="000000"/>
          <w:szCs w:val="28"/>
          <w:highlight w:val="none"/>
        </w:rPr>
        <w:instrText xml:space="preserve"> = 6 \* GB3 \* MERGEFORMAT </w:instrText>
      </w:r>
      <w:r>
        <w:rPr>
          <w:rFonts w:hint="eastAsia" w:ascii="方正仿宋_GBK" w:hAnsi="方正仿宋_GBK" w:eastAsia="方正仿宋_GBK" w:cs="方正仿宋_GBK"/>
          <w:color w:val="000000"/>
          <w:szCs w:val="28"/>
          <w:highlight w:val="none"/>
        </w:rPr>
        <w:fldChar w:fldCharType="separate"/>
      </w:r>
      <w:r>
        <w:rPr>
          <w:rFonts w:hint="eastAsia" w:ascii="方正仿宋_GBK" w:hAnsi="方正仿宋_GBK" w:eastAsia="方正仿宋_GBK" w:cs="方正仿宋_GBK"/>
          <w:highlight w:val="none"/>
        </w:rPr>
        <w:t>⑥</w:t>
      </w:r>
      <w:r>
        <w:rPr>
          <w:rFonts w:hint="eastAsia" w:ascii="方正仿宋_GBK" w:hAnsi="方正仿宋_GBK" w:eastAsia="方正仿宋_GBK" w:cs="方正仿宋_GBK"/>
          <w:color w:val="000000"/>
          <w:szCs w:val="28"/>
          <w:highlight w:val="none"/>
        </w:rPr>
        <w:fldChar w:fldCharType="end"/>
      </w:r>
      <w:r>
        <w:rPr>
          <w:rFonts w:hint="eastAsia" w:ascii="方正仿宋_GBK" w:hAnsi="方正仿宋_GBK" w:eastAsia="方正仿宋_GBK" w:cs="方正仿宋_GBK"/>
          <w:color w:val="000000"/>
          <w:szCs w:val="28"/>
          <w:highlight w:val="none"/>
        </w:rPr>
        <w:t>提出质疑的日期；</w:t>
      </w:r>
    </w:p>
    <w:p w14:paraId="5821932C">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fldChar w:fldCharType="begin"/>
      </w:r>
      <w:r>
        <w:rPr>
          <w:rFonts w:hint="eastAsia" w:ascii="方正仿宋_GBK" w:hAnsi="方正仿宋_GBK" w:eastAsia="方正仿宋_GBK" w:cs="方正仿宋_GBK"/>
          <w:color w:val="000000"/>
          <w:szCs w:val="28"/>
          <w:highlight w:val="none"/>
        </w:rPr>
        <w:instrText xml:space="preserve"> = 7 \* GB3 \* MERGEFORMAT </w:instrText>
      </w:r>
      <w:r>
        <w:rPr>
          <w:rFonts w:hint="eastAsia" w:ascii="方正仿宋_GBK" w:hAnsi="方正仿宋_GBK" w:eastAsia="方正仿宋_GBK" w:cs="方正仿宋_GBK"/>
          <w:color w:val="000000"/>
          <w:szCs w:val="28"/>
          <w:highlight w:val="none"/>
        </w:rPr>
        <w:fldChar w:fldCharType="separate"/>
      </w:r>
      <w:r>
        <w:rPr>
          <w:rFonts w:hint="eastAsia" w:ascii="方正仿宋_GBK" w:hAnsi="方正仿宋_GBK" w:eastAsia="方正仿宋_GBK" w:cs="方正仿宋_GBK"/>
          <w:highlight w:val="none"/>
        </w:rPr>
        <w:t>⑦</w:t>
      </w:r>
      <w:r>
        <w:rPr>
          <w:rFonts w:hint="eastAsia" w:ascii="方正仿宋_GBK" w:hAnsi="方正仿宋_GBK" w:eastAsia="方正仿宋_GBK" w:cs="方正仿宋_GBK"/>
          <w:color w:val="000000"/>
          <w:szCs w:val="28"/>
          <w:highlight w:val="none"/>
        </w:rPr>
        <w:fldChar w:fldCharType="end"/>
      </w:r>
      <w:r>
        <w:rPr>
          <w:rFonts w:hint="eastAsia" w:ascii="方正仿宋_GBK" w:hAnsi="方正仿宋_GBK" w:eastAsia="方正仿宋_GBK" w:cs="方正仿宋_GBK"/>
          <w:color w:val="000000"/>
          <w:szCs w:val="28"/>
          <w:highlight w:val="none"/>
        </w:rPr>
        <w:t>营业执照（或事业单位法人证书，或个体工商户营业执照或有效的自然人身份证明）复印件；</w:t>
      </w:r>
    </w:p>
    <w:p w14:paraId="23FFD1E7">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fldChar w:fldCharType="begin"/>
      </w:r>
      <w:r>
        <w:rPr>
          <w:rFonts w:hint="eastAsia" w:ascii="方正仿宋_GBK" w:hAnsi="方正仿宋_GBK" w:eastAsia="方正仿宋_GBK" w:cs="方正仿宋_GBK"/>
          <w:color w:val="000000"/>
          <w:szCs w:val="28"/>
          <w:highlight w:val="none"/>
        </w:rPr>
        <w:instrText xml:space="preserve"> = 8 \* GB3 \* MERGEFORMAT </w:instrText>
      </w:r>
      <w:r>
        <w:rPr>
          <w:rFonts w:hint="eastAsia" w:ascii="方正仿宋_GBK" w:hAnsi="方正仿宋_GBK" w:eastAsia="方正仿宋_GBK" w:cs="方正仿宋_GBK"/>
          <w:color w:val="000000"/>
          <w:szCs w:val="28"/>
          <w:highlight w:val="none"/>
        </w:rPr>
        <w:fldChar w:fldCharType="separate"/>
      </w:r>
      <w:r>
        <w:rPr>
          <w:rFonts w:hint="eastAsia" w:ascii="方正仿宋_GBK" w:hAnsi="方正仿宋_GBK" w:eastAsia="方正仿宋_GBK" w:cs="方正仿宋_GBK"/>
          <w:highlight w:val="none"/>
        </w:rPr>
        <w:t>⑧</w:t>
      </w:r>
      <w:r>
        <w:rPr>
          <w:rFonts w:hint="eastAsia" w:ascii="方正仿宋_GBK" w:hAnsi="方正仿宋_GBK" w:eastAsia="方正仿宋_GBK" w:cs="方正仿宋_GBK"/>
          <w:color w:val="000000"/>
          <w:szCs w:val="28"/>
          <w:highlight w:val="none"/>
        </w:rPr>
        <w:fldChar w:fldCharType="end"/>
      </w:r>
      <w:r>
        <w:rPr>
          <w:rFonts w:hint="eastAsia" w:ascii="方正仿宋_GBK" w:hAnsi="方正仿宋_GBK" w:eastAsia="方正仿宋_GBK" w:cs="方正仿宋_GBK"/>
          <w:color w:val="000000"/>
          <w:szCs w:val="28"/>
          <w:highlight w:val="none"/>
        </w:rPr>
        <w:t>法定代表人授权委托书原件、法定代表人身份证复印件和其授权代表的身份证复印件（供应商为自然人的提供自然人身份证复印件）；</w:t>
      </w:r>
    </w:p>
    <w:p w14:paraId="1738726F">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（3）供应商为自然人的，质疑函应当由本人签字；供应商为法人或者其他组织的，质疑函应当由法定代表人、主要负责人，或者其授权代表签字或者盖章，并加盖公章。</w:t>
      </w:r>
    </w:p>
    <w:p w14:paraId="2D61580A">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2.质疑答复</w:t>
      </w:r>
    </w:p>
    <w:p w14:paraId="42765A06">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采购人、采购代理机构应当在收到供应商的书面质疑后七个工作日内作出答复，并以书面形式通知质疑供应商和其他有关供应商。</w:t>
      </w:r>
    </w:p>
    <w:p w14:paraId="0939DE5C">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3.其他</w:t>
      </w:r>
    </w:p>
    <w:p w14:paraId="5C568D4D">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（1）供应商应按照《政府采购质疑和投诉办法》（财政部令第94号）及相关法律法规要求，在法定质疑期内一次性提出针对同一采购程序环节的质疑。</w:t>
      </w:r>
    </w:p>
    <w:p w14:paraId="0E177BCB">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（2）质疑函范本可在财政部门户网站和中国政府采购网下载。</w:t>
      </w:r>
    </w:p>
    <w:p w14:paraId="425042B4">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（3）质疑联系方式详见第一篇“联系方式”。</w:t>
      </w:r>
    </w:p>
    <w:p w14:paraId="5B887AB3">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（三）投诉</w:t>
      </w:r>
    </w:p>
    <w:p w14:paraId="47137D4B">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1.供应商对采购人、采购代理机构的答复不满意，或者采购人、采购代理机构未在规定时间内作出答复的，可以在答复期满后15个工作日内按照相关法律法规向财政部门提起投诉。</w:t>
      </w:r>
    </w:p>
    <w:p w14:paraId="24B6EBA7">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2.供应商应按照《政府采购质疑和投诉办法》（财政部令第94号）及相关法律法规要求递交投诉书和必要的证明材料。投诉书范本可在财政部门户网站和中国政府采购网下载。</w:t>
      </w:r>
    </w:p>
    <w:p w14:paraId="3E7FDA3F">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BCDE2F4">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4.在确定受理投诉后，财政部门自受理投诉之日起30个工作日内（需要检验、检测、鉴定、专家评审以及需要投诉人补正材料的，所需时间不计算在投诉处理期限内）对投诉事项做出处理决定。</w:t>
      </w:r>
    </w:p>
    <w:p w14:paraId="2E980799">
      <w:pPr>
        <w:adjustRightInd w:val="0"/>
        <w:snapToGrid w:val="0"/>
        <w:spacing w:line="480" w:lineRule="exact"/>
        <w:ind w:firstLine="562" w:firstLineChars="200"/>
        <w:rPr>
          <w:rFonts w:hint="eastAsia" w:ascii="方正仿宋_GBK" w:hAnsi="方正仿宋_GBK" w:eastAsia="方正仿宋_GBK" w:cs="方正仿宋_GBK"/>
          <w:b/>
          <w:bCs/>
          <w:color w:val="000000"/>
          <w:szCs w:val="28"/>
          <w:highlight w:val="none"/>
        </w:rPr>
      </w:pPr>
      <w:r>
        <w:rPr>
          <w:rFonts w:hint="eastAsia" w:ascii="方正仿宋_GBK" w:hAnsi="方正仿宋_GBK" w:eastAsia="方正仿宋_GBK" w:cs="方正仿宋_GBK"/>
          <w:b/>
          <w:bCs/>
          <w:color w:val="000000"/>
          <w:szCs w:val="28"/>
          <w:highlight w:val="none"/>
        </w:rPr>
        <w:t>七、采购代理服务费</w:t>
      </w:r>
    </w:p>
    <w:p w14:paraId="629C988C">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（一）成交供应商领取成交通知书前向采购代理机构一次性缴纳采购代理服务费，本项目采购代理服务费按4000元整（大写：肆仟元整）计取。</w:t>
      </w:r>
    </w:p>
    <w:p w14:paraId="678769B1">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（二）采购代理服务费缴纳账户信息：</w:t>
      </w:r>
    </w:p>
    <w:p w14:paraId="21761C56">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户  名：重庆同诚工程项目管理咨询有限公司</w:t>
      </w:r>
    </w:p>
    <w:p w14:paraId="2FF5EBD4">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开户行：农行重庆两江金开支行</w:t>
      </w:r>
    </w:p>
    <w:p w14:paraId="44348F34">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 xml:space="preserve">账  号：31080901040004436 </w:t>
      </w:r>
    </w:p>
    <w:p w14:paraId="554EA678">
      <w:pPr>
        <w:adjustRightInd w:val="0"/>
        <w:snapToGrid w:val="0"/>
        <w:spacing w:line="480" w:lineRule="exact"/>
        <w:ind w:firstLine="562" w:firstLineChars="200"/>
        <w:rPr>
          <w:rFonts w:hint="eastAsia" w:ascii="方正仿宋_GBK" w:hAnsi="方正仿宋_GBK" w:eastAsia="方正仿宋_GBK" w:cs="方正仿宋_GBK"/>
          <w:b/>
          <w:bCs/>
          <w:color w:val="000000"/>
          <w:szCs w:val="28"/>
          <w:highlight w:val="none"/>
        </w:rPr>
      </w:pPr>
      <w:bookmarkStart w:id="100" w:name="_Toc102227322"/>
      <w:bookmarkStart w:id="101" w:name="_Toc342913396"/>
      <w:bookmarkStart w:id="102" w:name="_Toc11641055"/>
      <w:bookmarkStart w:id="103" w:name="_Toc12789059"/>
      <w:r>
        <w:rPr>
          <w:rFonts w:hint="eastAsia" w:ascii="方正仿宋_GBK" w:hAnsi="方正仿宋_GBK" w:eastAsia="方正仿宋_GBK" w:cs="方正仿宋_GBK"/>
          <w:b/>
          <w:bCs/>
          <w:color w:val="000000"/>
          <w:szCs w:val="28"/>
          <w:highlight w:val="none"/>
        </w:rPr>
        <w:t>八、签订</w:t>
      </w:r>
      <w:bookmarkEnd w:id="100"/>
      <w:r>
        <w:rPr>
          <w:rFonts w:hint="eastAsia" w:ascii="方正仿宋_GBK" w:hAnsi="方正仿宋_GBK" w:eastAsia="方正仿宋_GBK" w:cs="方正仿宋_GBK"/>
          <w:b/>
          <w:bCs/>
          <w:color w:val="000000"/>
          <w:szCs w:val="28"/>
          <w:highlight w:val="none"/>
        </w:rPr>
        <w:t>合同</w:t>
      </w:r>
      <w:bookmarkEnd w:id="101"/>
    </w:p>
    <w:p w14:paraId="29F25C97">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（一）公示结束后成交供应商需立即与采购人 联系并在20日内签订采购合同和购销廉政协议。成交供应商拒绝缴纳履约保证金（如有）或拒绝签订、履行采购合同，采购人将向采购平台管理部门书面投诉，同时将成交供应商纳入采购人 供应商不良行为库进行管理。</w:t>
      </w:r>
    </w:p>
    <w:p w14:paraId="63768D7C">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（二）竞争性磋商文件、成交供应商的响应文件及澄清文件等，均为签订采购合同的依据。</w:t>
      </w:r>
    </w:p>
    <w:p w14:paraId="559A0B68">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（三）合同生效条款由供需双方约定，法律、行政法规规定应当办理批准、登记等手续后生效的合同，依照其规定。</w:t>
      </w:r>
    </w:p>
    <w:p w14:paraId="7380F648">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（四）合同应根据竞争性磋商文件以及成交供应商的响应文件签订。</w:t>
      </w:r>
    </w:p>
    <w:p w14:paraId="22A7413E">
      <w:pPr>
        <w:spacing w:line="480" w:lineRule="exact"/>
        <w:ind w:firstLine="560" w:firstLineChars="200"/>
        <w:rPr>
          <w:rFonts w:hint="eastAsia" w:ascii="方正仿宋_GBK" w:hAnsi="方正仿宋_GBK" w:eastAsia="方正仿宋_GBK" w:cs="方正仿宋_GBK"/>
          <w:color w:val="000000"/>
          <w:szCs w:val="28"/>
          <w:highlight w:val="none"/>
        </w:rPr>
      </w:pPr>
      <w:r>
        <w:rPr>
          <w:rFonts w:hint="eastAsia" w:ascii="方正仿宋_GBK" w:hAnsi="方正仿宋_GBK" w:eastAsia="方正仿宋_GBK" w:cs="方正仿宋_GBK"/>
          <w:color w:val="000000"/>
          <w:szCs w:val="28"/>
          <w:highlight w:val="none"/>
        </w:rPr>
        <w:t>（五）其他未尽事宜由供需双方在采购合同中详细约定。</w:t>
      </w:r>
    </w:p>
    <w:p w14:paraId="032AED33">
      <w:pPr>
        <w:pStyle w:val="4"/>
        <w:spacing w:line="360" w:lineRule="auto"/>
        <w:jc w:val="center"/>
        <w:rPr>
          <w:rFonts w:hint="eastAsia" w:ascii="方正仿宋_GBK" w:hAnsi="方正仿宋_GBK" w:eastAsia="方正仿宋_GBK" w:cs="方正仿宋_GBK"/>
          <w:b/>
          <w:bCs/>
          <w:color w:val="000000"/>
          <w:sz w:val="36"/>
          <w:szCs w:val="30"/>
          <w:highlight w:val="none"/>
        </w:rPr>
      </w:pPr>
      <w:r>
        <w:rPr>
          <w:rFonts w:hint="eastAsia" w:ascii="方正仿宋_GBK" w:hAnsi="方正仿宋_GBK" w:eastAsia="方正仿宋_GBK" w:cs="方正仿宋_GBK"/>
          <w:color w:val="000000"/>
          <w:szCs w:val="28"/>
          <w:highlight w:val="none"/>
        </w:rPr>
        <w:br w:type="page"/>
      </w:r>
      <w:r>
        <w:rPr>
          <w:rFonts w:hint="eastAsia" w:ascii="方正仿宋_GBK" w:hAnsi="方正仿宋_GBK" w:eastAsia="方正仿宋_GBK" w:cs="方正仿宋_GBK"/>
          <w:b/>
          <w:bCs/>
          <w:color w:val="000000"/>
          <w:sz w:val="36"/>
          <w:szCs w:val="30"/>
          <w:highlight w:val="none"/>
        </w:rPr>
        <w:t xml:space="preserve">第六篇  </w:t>
      </w:r>
      <w:bookmarkEnd w:id="102"/>
      <w:bookmarkEnd w:id="103"/>
      <w:r>
        <w:rPr>
          <w:rFonts w:hint="eastAsia" w:ascii="方正仿宋_GBK" w:hAnsi="方正仿宋_GBK" w:eastAsia="方正仿宋_GBK" w:cs="方正仿宋_GBK"/>
          <w:b/>
          <w:bCs/>
          <w:color w:val="000000"/>
          <w:sz w:val="36"/>
          <w:szCs w:val="30"/>
          <w:highlight w:val="none"/>
        </w:rPr>
        <w:t>采购合同</w:t>
      </w:r>
    </w:p>
    <w:p w14:paraId="5F6EB967">
      <w:pPr>
        <w:spacing w:line="360" w:lineRule="auto"/>
        <w:rPr>
          <w:rFonts w:hint="eastAsia" w:ascii="方正仿宋_GBK" w:hAnsi="方正仿宋_GBK" w:eastAsia="方正仿宋_GBK" w:cs="方正仿宋_GBK"/>
          <w:b/>
          <w:sz w:val="44"/>
          <w:highlight w:val="none"/>
        </w:rPr>
      </w:pPr>
      <w:bookmarkStart w:id="104" w:name="_Hlt41879464"/>
      <w:bookmarkEnd w:id="104"/>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bCs/>
          <w:sz w:val="22"/>
          <w:szCs w:val="22"/>
          <w:highlight w:val="none"/>
        </w:rPr>
        <w:t>采购人可与成交供应商根据双方协商后自行编写采购合同，但不得违背竞采文件的实质性要求</w:t>
      </w:r>
      <w:r>
        <w:rPr>
          <w:rFonts w:hint="eastAsia" w:ascii="方正仿宋_GBK" w:hAnsi="方正仿宋_GBK" w:eastAsia="方正仿宋_GBK" w:cs="方正仿宋_GBK"/>
          <w:sz w:val="24"/>
          <w:szCs w:val="24"/>
          <w:highlight w:val="none"/>
        </w:rPr>
        <w:t>）</w:t>
      </w:r>
    </w:p>
    <w:p w14:paraId="3110CE48">
      <w:pPr>
        <w:spacing w:line="500" w:lineRule="exact"/>
        <w:jc w:val="center"/>
        <w:rPr>
          <w:rFonts w:hint="eastAsia" w:ascii="方正仿宋_GBK" w:hAnsi="方正仿宋_GBK" w:eastAsia="方正仿宋_GBK" w:cs="方正仿宋_GBK"/>
          <w:b/>
          <w:sz w:val="32"/>
          <w:szCs w:val="32"/>
          <w:highlight w:val="none"/>
        </w:rPr>
      </w:pPr>
      <w:r>
        <w:rPr>
          <w:rFonts w:hint="eastAsia" w:ascii="方正仿宋_GBK" w:hAnsi="方正仿宋_GBK" w:eastAsia="方正仿宋_GBK" w:cs="方正仿宋_GBK"/>
          <w:b/>
          <w:sz w:val="32"/>
          <w:szCs w:val="32"/>
          <w:highlight w:val="none"/>
        </w:rPr>
        <w:t>采购合同</w:t>
      </w:r>
    </w:p>
    <w:p w14:paraId="258A8562">
      <w:pPr>
        <w:spacing w:line="400" w:lineRule="exact"/>
        <w:jc w:val="cente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（项目编号：     ）</w:t>
      </w:r>
    </w:p>
    <w:p w14:paraId="6E67507A">
      <w:pPr>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甲方（需方）：___________________________      计价单位：____________</w:t>
      </w:r>
    </w:p>
    <w:p w14:paraId="3A4229AA">
      <w:pPr>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乙方（供方）：___________________________      计量单位：_____________</w:t>
      </w:r>
    </w:p>
    <w:p w14:paraId="4CF1ECF6">
      <w:pPr>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经双方协商一致，达成以下购销合同：</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6"/>
        <w:gridCol w:w="984"/>
        <w:gridCol w:w="589"/>
        <w:gridCol w:w="709"/>
        <w:gridCol w:w="1126"/>
        <w:gridCol w:w="1558"/>
        <w:gridCol w:w="1577"/>
        <w:gridCol w:w="19"/>
      </w:tblGrid>
      <w:tr w14:paraId="6AF6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1592" w:type="pct"/>
            <w:noWrap w:val="0"/>
            <w:vAlign w:val="center"/>
          </w:tcPr>
          <w:p w14:paraId="76DE6C68">
            <w:pPr>
              <w:spacing w:line="5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项目名称</w:t>
            </w:r>
          </w:p>
        </w:tc>
        <w:tc>
          <w:tcPr>
            <w:tcW w:w="511" w:type="pct"/>
            <w:noWrap w:val="0"/>
            <w:vAlign w:val="center"/>
          </w:tcPr>
          <w:p w14:paraId="0CB3C850">
            <w:pPr>
              <w:spacing w:line="5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数量</w:t>
            </w:r>
          </w:p>
        </w:tc>
        <w:tc>
          <w:tcPr>
            <w:tcW w:w="674" w:type="pct"/>
            <w:gridSpan w:val="2"/>
            <w:noWrap w:val="0"/>
            <w:vAlign w:val="center"/>
          </w:tcPr>
          <w:p w14:paraId="5D033D53">
            <w:pPr>
              <w:spacing w:line="5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综合单价</w:t>
            </w:r>
          </w:p>
        </w:tc>
        <w:tc>
          <w:tcPr>
            <w:tcW w:w="585" w:type="pct"/>
            <w:noWrap w:val="0"/>
            <w:vAlign w:val="center"/>
          </w:tcPr>
          <w:p w14:paraId="4C579E6C">
            <w:pPr>
              <w:spacing w:line="5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总价</w:t>
            </w:r>
          </w:p>
        </w:tc>
        <w:tc>
          <w:tcPr>
            <w:tcW w:w="809" w:type="pct"/>
            <w:noWrap w:val="0"/>
            <w:vAlign w:val="center"/>
          </w:tcPr>
          <w:p w14:paraId="2A9D29B8">
            <w:pPr>
              <w:spacing w:line="5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服务时间</w:t>
            </w:r>
          </w:p>
        </w:tc>
        <w:tc>
          <w:tcPr>
            <w:tcW w:w="817" w:type="pct"/>
            <w:noWrap w:val="0"/>
            <w:vAlign w:val="center"/>
          </w:tcPr>
          <w:p w14:paraId="5C2BD7C0">
            <w:pPr>
              <w:spacing w:line="500" w:lineRule="exact"/>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服务地点</w:t>
            </w:r>
          </w:p>
        </w:tc>
      </w:tr>
      <w:tr w14:paraId="088B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1592" w:type="pct"/>
            <w:noWrap w:val="0"/>
            <w:vAlign w:val="center"/>
          </w:tcPr>
          <w:p w14:paraId="4222627F">
            <w:pPr>
              <w:spacing w:line="500" w:lineRule="exact"/>
              <w:rPr>
                <w:rFonts w:hint="eastAsia" w:ascii="方正仿宋_GBK" w:hAnsi="方正仿宋_GBK" w:eastAsia="方正仿宋_GBK" w:cs="方正仿宋_GBK"/>
                <w:sz w:val="21"/>
                <w:szCs w:val="21"/>
                <w:highlight w:val="none"/>
              </w:rPr>
            </w:pPr>
          </w:p>
        </w:tc>
        <w:tc>
          <w:tcPr>
            <w:tcW w:w="511" w:type="pct"/>
            <w:noWrap w:val="0"/>
            <w:vAlign w:val="center"/>
          </w:tcPr>
          <w:p w14:paraId="3CE4B3A0">
            <w:pPr>
              <w:spacing w:line="500" w:lineRule="exact"/>
              <w:rPr>
                <w:rFonts w:hint="eastAsia" w:ascii="方正仿宋_GBK" w:hAnsi="方正仿宋_GBK" w:eastAsia="方正仿宋_GBK" w:cs="方正仿宋_GBK"/>
                <w:sz w:val="21"/>
                <w:szCs w:val="21"/>
                <w:highlight w:val="none"/>
              </w:rPr>
            </w:pPr>
          </w:p>
        </w:tc>
        <w:tc>
          <w:tcPr>
            <w:tcW w:w="674" w:type="pct"/>
            <w:gridSpan w:val="2"/>
            <w:noWrap w:val="0"/>
            <w:vAlign w:val="center"/>
          </w:tcPr>
          <w:p w14:paraId="5C902942">
            <w:pPr>
              <w:spacing w:line="500" w:lineRule="exact"/>
              <w:rPr>
                <w:rFonts w:hint="eastAsia" w:ascii="方正仿宋_GBK" w:hAnsi="方正仿宋_GBK" w:eastAsia="方正仿宋_GBK" w:cs="方正仿宋_GBK"/>
                <w:sz w:val="21"/>
                <w:szCs w:val="21"/>
                <w:highlight w:val="none"/>
              </w:rPr>
            </w:pPr>
          </w:p>
        </w:tc>
        <w:tc>
          <w:tcPr>
            <w:tcW w:w="585" w:type="pct"/>
            <w:noWrap w:val="0"/>
            <w:vAlign w:val="center"/>
          </w:tcPr>
          <w:p w14:paraId="285A94C7">
            <w:pPr>
              <w:spacing w:line="500" w:lineRule="exact"/>
              <w:rPr>
                <w:rFonts w:hint="eastAsia" w:ascii="方正仿宋_GBK" w:hAnsi="方正仿宋_GBK" w:eastAsia="方正仿宋_GBK" w:cs="方正仿宋_GBK"/>
                <w:sz w:val="21"/>
                <w:szCs w:val="21"/>
                <w:highlight w:val="none"/>
              </w:rPr>
            </w:pPr>
          </w:p>
        </w:tc>
        <w:tc>
          <w:tcPr>
            <w:tcW w:w="809" w:type="pct"/>
            <w:noWrap w:val="0"/>
            <w:vAlign w:val="center"/>
          </w:tcPr>
          <w:p w14:paraId="691D3819">
            <w:pPr>
              <w:spacing w:line="500" w:lineRule="exact"/>
              <w:rPr>
                <w:rFonts w:hint="eastAsia" w:ascii="方正仿宋_GBK" w:hAnsi="方正仿宋_GBK" w:eastAsia="方正仿宋_GBK" w:cs="方正仿宋_GBK"/>
                <w:sz w:val="21"/>
                <w:szCs w:val="21"/>
                <w:highlight w:val="none"/>
              </w:rPr>
            </w:pPr>
          </w:p>
        </w:tc>
        <w:tc>
          <w:tcPr>
            <w:tcW w:w="817" w:type="pct"/>
            <w:noWrap w:val="0"/>
            <w:vAlign w:val="center"/>
          </w:tcPr>
          <w:p w14:paraId="5ADCEFE6">
            <w:pPr>
              <w:spacing w:line="500" w:lineRule="exact"/>
              <w:rPr>
                <w:rFonts w:hint="eastAsia" w:ascii="方正仿宋_GBK" w:hAnsi="方正仿宋_GBK" w:eastAsia="方正仿宋_GBK" w:cs="方正仿宋_GBK"/>
                <w:sz w:val="21"/>
                <w:szCs w:val="21"/>
                <w:highlight w:val="none"/>
              </w:rPr>
            </w:pPr>
          </w:p>
        </w:tc>
      </w:tr>
      <w:tr w14:paraId="7DBE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4990" w:type="pct"/>
            <w:gridSpan w:val="7"/>
            <w:noWrap w:val="0"/>
            <w:vAlign w:val="center"/>
          </w:tcPr>
          <w:p w14:paraId="79070441">
            <w:pPr>
              <w:spacing w:line="5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合计人民币（小写）：</w:t>
            </w:r>
          </w:p>
        </w:tc>
      </w:tr>
      <w:tr w14:paraId="30F0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4990" w:type="pct"/>
            <w:gridSpan w:val="7"/>
            <w:noWrap w:val="0"/>
            <w:vAlign w:val="center"/>
          </w:tcPr>
          <w:p w14:paraId="328F9335">
            <w:pPr>
              <w:spacing w:line="5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合计人民币（大写）：</w:t>
            </w:r>
          </w:p>
        </w:tc>
      </w:tr>
      <w:tr w14:paraId="376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pct"/>
          <w:trHeight w:val="567" w:hRule="atLeast"/>
        </w:trPr>
        <w:tc>
          <w:tcPr>
            <w:tcW w:w="4990" w:type="pct"/>
            <w:gridSpan w:val="7"/>
            <w:noWrap w:val="0"/>
            <w:vAlign w:val="top"/>
          </w:tcPr>
          <w:p w14:paraId="4CAFF6A3">
            <w:pPr>
              <w:spacing w:line="5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一、服务要求</w:t>
            </w:r>
          </w:p>
        </w:tc>
      </w:tr>
      <w:tr w14:paraId="24E1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noWrap w:val="0"/>
            <w:vAlign w:val="top"/>
          </w:tcPr>
          <w:p w14:paraId="5D8B136E">
            <w:pPr>
              <w:spacing w:line="5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二、考核方式及验收标准</w:t>
            </w:r>
          </w:p>
        </w:tc>
      </w:tr>
      <w:tr w14:paraId="7188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noWrap w:val="0"/>
            <w:vAlign w:val="top"/>
          </w:tcPr>
          <w:p w14:paraId="37C6AD6E">
            <w:pPr>
              <w:spacing w:line="5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三、付款方式：</w:t>
            </w:r>
          </w:p>
        </w:tc>
      </w:tr>
      <w:tr w14:paraId="128F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noWrap w:val="0"/>
            <w:vAlign w:val="top"/>
          </w:tcPr>
          <w:p w14:paraId="00F511C9">
            <w:pPr>
              <w:spacing w:line="50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四、履约保证金：</w:t>
            </w:r>
          </w:p>
        </w:tc>
      </w:tr>
      <w:tr w14:paraId="4ACC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noWrap w:val="0"/>
            <w:vAlign w:val="top"/>
          </w:tcPr>
          <w:p w14:paraId="32558793">
            <w:pPr>
              <w:spacing w:line="32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五、违约责任：</w:t>
            </w:r>
          </w:p>
          <w:p w14:paraId="18589A14">
            <w:pPr>
              <w:spacing w:line="32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按《中华人民共和国民法典》、《中华人民共和国政府采购法》执行，或按双方约定。（采购人应按项目实际情况完整填写）</w:t>
            </w:r>
          </w:p>
        </w:tc>
      </w:tr>
      <w:tr w14:paraId="7834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top"/>
          </w:tcPr>
          <w:p w14:paraId="4433A0EA">
            <w:pPr>
              <w:spacing w:line="32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六、其他约定事项：</w:t>
            </w:r>
          </w:p>
          <w:p w14:paraId="7EB1DB65">
            <w:pPr>
              <w:spacing w:line="32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1.采购文件及其澄清文件、响应文件和承诺是本合同不可分割的部分。</w:t>
            </w:r>
          </w:p>
          <w:p w14:paraId="459FA234">
            <w:pPr>
              <w:spacing w:line="32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2.本合同如发生争议由双方协商解决，协商不成向需方所在人民法院提请诉讼。</w:t>
            </w:r>
          </w:p>
          <w:p w14:paraId="3D9F6E76">
            <w:pPr>
              <w:spacing w:line="32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3.本合同一式__份， 需方__份，供方__份，具同等法律效力。</w:t>
            </w:r>
          </w:p>
          <w:p w14:paraId="734D3850">
            <w:pPr>
              <w:spacing w:line="32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4.其他：</w:t>
            </w:r>
          </w:p>
        </w:tc>
      </w:tr>
      <w:tr w14:paraId="6869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9" w:type="pct"/>
            <w:gridSpan w:val="3"/>
            <w:noWrap w:val="0"/>
            <w:vAlign w:val="top"/>
          </w:tcPr>
          <w:p w14:paraId="1FF0779A">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需方：</w:t>
            </w:r>
          </w:p>
          <w:p w14:paraId="0D47B03E">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地址：</w:t>
            </w:r>
          </w:p>
          <w:p w14:paraId="7D5E5305">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联系电话：</w:t>
            </w:r>
          </w:p>
          <w:p w14:paraId="20AA9F08">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授权代表：</w:t>
            </w:r>
          </w:p>
        </w:tc>
        <w:tc>
          <w:tcPr>
            <w:tcW w:w="2590" w:type="pct"/>
            <w:gridSpan w:val="5"/>
            <w:noWrap w:val="0"/>
            <w:vAlign w:val="top"/>
          </w:tcPr>
          <w:p w14:paraId="23F12E7D">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供方：</w:t>
            </w:r>
          </w:p>
          <w:p w14:paraId="25B3C0FE">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地址：</w:t>
            </w:r>
          </w:p>
          <w:p w14:paraId="3FC44D8C">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电话：</w:t>
            </w:r>
          </w:p>
          <w:p w14:paraId="5A58260B">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传真：</w:t>
            </w:r>
          </w:p>
          <w:p w14:paraId="68C7CA48">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开户银行：</w:t>
            </w:r>
          </w:p>
          <w:p w14:paraId="21EC6EE9">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账号：</w:t>
            </w:r>
          </w:p>
          <w:p w14:paraId="03FF2BFC">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授权代表：</w:t>
            </w:r>
          </w:p>
          <w:p w14:paraId="3EC5C5BC">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（本栏请用计算机打印以便于准确付款）</w:t>
            </w:r>
          </w:p>
        </w:tc>
      </w:tr>
      <w:tr w14:paraId="71C4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8"/>
            <w:noWrap w:val="0"/>
            <w:vAlign w:val="top"/>
          </w:tcPr>
          <w:p w14:paraId="421C1128">
            <w:pPr>
              <w:spacing w:line="360" w:lineRule="exact"/>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备注：</w:t>
            </w:r>
          </w:p>
        </w:tc>
      </w:tr>
    </w:tbl>
    <w:p w14:paraId="6772A81D">
      <w:pPr>
        <w:pStyle w:val="4"/>
        <w:spacing w:before="120" w:beforeLines="50" w:after="0" w:line="300" w:lineRule="exact"/>
        <w:jc w:val="left"/>
        <w:rPr>
          <w:rFonts w:hint="eastAsia" w:ascii="方正仿宋_GBK" w:hAnsi="方正仿宋_GBK" w:eastAsia="方正仿宋_GBK" w:cs="方正仿宋_GBK"/>
          <w:b w:val="0"/>
          <w:bCs/>
          <w:sz w:val="24"/>
          <w:highlight w:val="none"/>
        </w:rPr>
      </w:pPr>
      <w:bookmarkStart w:id="105" w:name="_Toc1826"/>
      <w:r>
        <w:rPr>
          <w:rFonts w:hint="eastAsia" w:ascii="方正仿宋_GBK" w:hAnsi="方正仿宋_GBK" w:eastAsia="方正仿宋_GBK" w:cs="方正仿宋_GBK"/>
          <w:b w:val="0"/>
          <w:bCs/>
          <w:sz w:val="24"/>
          <w:highlight w:val="none"/>
        </w:rPr>
        <w:t>签约时间：           年   月   日      签约地点：</w:t>
      </w:r>
      <w:bookmarkEnd w:id="105"/>
    </w:p>
    <w:p w14:paraId="71066FC1">
      <w:pPr>
        <w:pStyle w:val="4"/>
        <w:spacing w:before="0" w:after="0" w:line="360" w:lineRule="auto"/>
        <w:jc w:val="center"/>
        <w:rPr>
          <w:rFonts w:hint="eastAsia" w:ascii="方正仿宋_GBK" w:hAnsi="方正仿宋_GBK" w:eastAsia="方正仿宋_GBK" w:cs="方正仿宋_GBK"/>
          <w:b w:val="0"/>
          <w:color w:val="000000"/>
          <w:sz w:val="36"/>
          <w:szCs w:val="30"/>
          <w:highlight w:val="none"/>
        </w:rPr>
      </w:pPr>
      <w:r>
        <w:rPr>
          <w:rFonts w:hint="eastAsia" w:ascii="方正仿宋_GBK" w:hAnsi="方正仿宋_GBK" w:eastAsia="方正仿宋_GBK" w:cs="方正仿宋_GBK"/>
          <w:sz w:val="24"/>
          <w:highlight w:val="none"/>
        </w:rPr>
        <w:br w:type="page"/>
      </w:r>
      <w:bookmarkStart w:id="106" w:name="_Toc12145"/>
      <w:r>
        <w:rPr>
          <w:rFonts w:hint="eastAsia" w:ascii="方正仿宋_GBK" w:hAnsi="方正仿宋_GBK" w:eastAsia="方正仿宋_GBK" w:cs="方正仿宋_GBK"/>
          <w:b w:val="0"/>
          <w:color w:val="000000"/>
          <w:sz w:val="36"/>
          <w:szCs w:val="30"/>
          <w:highlight w:val="none"/>
        </w:rPr>
        <w:t>第七篇  响应文件编制要求</w:t>
      </w:r>
      <w:bookmarkEnd w:id="106"/>
    </w:p>
    <w:p w14:paraId="15ADB7BF">
      <w:pPr>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一、经济部分</w:t>
      </w:r>
    </w:p>
    <w:p w14:paraId="7717C6F7">
      <w:pPr>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（一）竞争性磋商报价函</w:t>
      </w:r>
    </w:p>
    <w:p w14:paraId="7DED0141">
      <w:pPr>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二</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明细报价表</w:t>
      </w:r>
    </w:p>
    <w:p w14:paraId="5134899E">
      <w:pPr>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二、服务部分</w:t>
      </w:r>
    </w:p>
    <w:p w14:paraId="2CC40370">
      <w:pPr>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（一）服务条款差异表</w:t>
      </w:r>
    </w:p>
    <w:p w14:paraId="7FF217AF">
      <w:pPr>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（二）服务方案</w:t>
      </w:r>
    </w:p>
    <w:p w14:paraId="54C81DBD">
      <w:pPr>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三、商务部分</w:t>
      </w:r>
    </w:p>
    <w:p w14:paraId="13B409C8">
      <w:pPr>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（一）商务响应偏离表</w:t>
      </w:r>
    </w:p>
    <w:p w14:paraId="6E37E66B">
      <w:pPr>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（二）其他响应磋商文件提供的商务文件</w:t>
      </w:r>
    </w:p>
    <w:p w14:paraId="4CFEEBAC">
      <w:pPr>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四、资格条件及其他</w:t>
      </w:r>
    </w:p>
    <w:p w14:paraId="146E5331">
      <w:pPr>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（一）法人营业执照（副本）或事业单位法人证书（副本）或个体工商户营业执照或有效的自然人身份证明或社会团体法人登记证书复印件</w:t>
      </w:r>
    </w:p>
    <w:p w14:paraId="65A96A2D">
      <w:pPr>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（二）法定代表人身份证明书（格式）</w:t>
      </w:r>
    </w:p>
    <w:p w14:paraId="78CA76D1">
      <w:pPr>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（三）法定代表人授权委托书（格式）</w:t>
      </w:r>
    </w:p>
    <w:p w14:paraId="67B340EA">
      <w:pPr>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（四）基本资格条件承诺函</w:t>
      </w:r>
    </w:p>
    <w:p w14:paraId="504434BB">
      <w:pPr>
        <w:snapToGrid w:val="0"/>
        <w:spacing w:line="5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（五）特定资格条件证书或证明文件</w:t>
      </w:r>
    </w:p>
    <w:p w14:paraId="284849FE">
      <w:pPr>
        <w:snapToGrid w:val="0"/>
        <w:spacing w:line="5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（六）投标廉政承诺</w:t>
      </w:r>
    </w:p>
    <w:p w14:paraId="5AA639F5">
      <w:pPr>
        <w:snapToGrid w:val="0"/>
        <w:spacing w:line="5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（七）其他资料</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其他与项目有关的资料（自附）</w:t>
      </w:r>
    </w:p>
    <w:p w14:paraId="405CDFD6">
      <w:pPr>
        <w:spacing w:line="480" w:lineRule="exact"/>
        <w:ind w:firstLine="560" w:firstLineChars="200"/>
        <w:rPr>
          <w:rFonts w:hint="eastAsia" w:ascii="方正仿宋_GBK" w:hAnsi="方正仿宋_GBK" w:eastAsia="方正仿宋_GBK" w:cs="方正仿宋_GBK"/>
          <w:color w:val="000000"/>
          <w:szCs w:val="28"/>
          <w:highlight w:val="none"/>
        </w:rPr>
      </w:pPr>
    </w:p>
    <w:p w14:paraId="36BD6861">
      <w:pPr>
        <w:snapToGrid w:val="0"/>
        <w:spacing w:line="480" w:lineRule="exact"/>
        <w:ind w:firstLine="560" w:firstLineChars="200"/>
        <w:rPr>
          <w:rFonts w:hint="eastAsia" w:ascii="方正仿宋_GBK" w:hAnsi="方正仿宋_GBK" w:eastAsia="方正仿宋_GBK" w:cs="方正仿宋_GBK"/>
          <w:color w:val="000000"/>
          <w:szCs w:val="28"/>
          <w:highlight w:val="none"/>
          <w:bdr w:val="single" w:color="auto" w:sz="4" w:space="0"/>
        </w:rPr>
        <w:sectPr>
          <w:footerReference r:id="rId9" w:type="default"/>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color w:val="000000"/>
          <w:szCs w:val="28"/>
          <w:highlight w:val="none"/>
        </w:rPr>
        <w:t xml:space="preserve"> </w:t>
      </w:r>
    </w:p>
    <w:p w14:paraId="342E96F2">
      <w:pPr>
        <w:pStyle w:val="4"/>
        <w:adjustRightInd w:val="0"/>
        <w:snapToGrid w:val="0"/>
        <w:spacing w:before="0" w:after="0" w:line="500" w:lineRule="exact"/>
        <w:ind w:firstLine="482" w:firstLineChars="200"/>
        <w:rPr>
          <w:rFonts w:hint="eastAsia" w:ascii="方正仿宋_GBK" w:hAnsi="方正仿宋_GBK" w:eastAsia="方正仿宋_GBK" w:cs="方正仿宋_GBK"/>
          <w:color w:val="000000"/>
          <w:sz w:val="24"/>
          <w:szCs w:val="24"/>
          <w:highlight w:val="none"/>
        </w:rPr>
      </w:pPr>
      <w:bookmarkStart w:id="107" w:name="_Toc313888360"/>
      <w:bookmarkStart w:id="108" w:name="_Toc313008356"/>
      <w:bookmarkStart w:id="109" w:name="_Toc342913419"/>
      <w:bookmarkStart w:id="110" w:name="_Toc18026"/>
      <w:bookmarkStart w:id="111" w:name="_Toc283382454"/>
      <w:bookmarkStart w:id="112" w:name="_Toc12789073"/>
      <w:r>
        <w:rPr>
          <w:rFonts w:hint="eastAsia" w:ascii="方正仿宋_GBK" w:hAnsi="方正仿宋_GBK" w:eastAsia="方正仿宋_GBK" w:cs="方正仿宋_GBK"/>
          <w:color w:val="000000"/>
          <w:sz w:val="24"/>
          <w:szCs w:val="24"/>
          <w:highlight w:val="none"/>
        </w:rPr>
        <w:t>一、经济部分</w:t>
      </w:r>
      <w:bookmarkEnd w:id="107"/>
      <w:bookmarkEnd w:id="108"/>
      <w:bookmarkEnd w:id="109"/>
      <w:bookmarkEnd w:id="110"/>
    </w:p>
    <w:bookmarkEnd w:id="111"/>
    <w:bookmarkEnd w:id="112"/>
    <w:p w14:paraId="515A3E74">
      <w:pPr>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（一）竞争性磋商报价函</w:t>
      </w:r>
    </w:p>
    <w:p w14:paraId="059AE2AC">
      <w:pPr>
        <w:spacing w:line="480" w:lineRule="exact"/>
        <w:jc w:val="center"/>
        <w:rPr>
          <w:rFonts w:hint="eastAsia" w:ascii="方正仿宋_GBK" w:hAnsi="方正仿宋_GBK" w:eastAsia="方正仿宋_GBK" w:cs="方正仿宋_GBK"/>
          <w:b/>
          <w:color w:val="000000"/>
          <w:sz w:val="32"/>
          <w:szCs w:val="32"/>
          <w:highlight w:val="none"/>
        </w:rPr>
      </w:pPr>
      <w:r>
        <w:rPr>
          <w:rFonts w:hint="eastAsia" w:ascii="方正仿宋_GBK" w:hAnsi="方正仿宋_GBK" w:eastAsia="方正仿宋_GBK" w:cs="方正仿宋_GBK"/>
          <w:b/>
          <w:color w:val="000000"/>
          <w:sz w:val="32"/>
          <w:szCs w:val="32"/>
          <w:highlight w:val="none"/>
        </w:rPr>
        <w:t>竞争性磋商报价函</w:t>
      </w:r>
    </w:p>
    <w:p w14:paraId="2ECD9ED7">
      <w:pPr>
        <w:tabs>
          <w:tab w:val="left" w:pos="6300"/>
        </w:tabs>
        <w:snapToGrid w:val="0"/>
        <w:spacing w:line="50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u w:val="single"/>
        </w:rPr>
        <w:t>（采购代理机构名称）</w:t>
      </w:r>
      <w:r>
        <w:rPr>
          <w:rFonts w:hint="eastAsia" w:ascii="方正仿宋_GBK" w:hAnsi="方正仿宋_GBK" w:eastAsia="方正仿宋_GBK" w:cs="方正仿宋_GBK"/>
          <w:color w:val="000000"/>
          <w:sz w:val="24"/>
          <w:szCs w:val="24"/>
          <w:highlight w:val="none"/>
        </w:rPr>
        <w:t>：</w:t>
      </w:r>
    </w:p>
    <w:p w14:paraId="1FA3F7BC">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我方收到____________________________（磋商项目名称）的竞争性磋商文件，经详细研究，决定参加该项目的磋商。</w:t>
      </w:r>
    </w:p>
    <w:p w14:paraId="6E082715">
      <w:pPr>
        <w:spacing w:line="500" w:lineRule="exact"/>
        <w:ind w:firstLine="42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1.愿意按照竞争性磋商文件中的一切要求，提供本项目采购内容及相关服务，初始报价为：人民币大写：</w:t>
      </w:r>
      <w:r>
        <w:rPr>
          <w:rFonts w:hint="eastAsia" w:ascii="方正仿宋_GBK" w:hAnsi="方正仿宋_GBK" w:eastAsia="方正仿宋_GBK" w:cs="方正仿宋_GBK"/>
          <w:color w:val="000000"/>
          <w:sz w:val="24"/>
          <w:szCs w:val="24"/>
          <w:highlight w:val="none"/>
          <w:u w:val="single"/>
        </w:rPr>
        <w:t xml:space="preserve">     </w:t>
      </w:r>
      <w:r>
        <w:rPr>
          <w:rFonts w:hint="eastAsia" w:ascii="方正仿宋_GBK" w:hAnsi="方正仿宋_GBK" w:eastAsia="方正仿宋_GBK" w:cs="方正仿宋_GBK"/>
          <w:color w:val="000000"/>
          <w:sz w:val="24"/>
          <w:szCs w:val="24"/>
          <w:highlight w:val="none"/>
        </w:rPr>
        <w:t>；人民币小写：</w:t>
      </w:r>
      <w:r>
        <w:rPr>
          <w:rFonts w:hint="eastAsia" w:ascii="方正仿宋_GBK" w:hAnsi="方正仿宋_GBK" w:eastAsia="方正仿宋_GBK" w:cs="方正仿宋_GBK"/>
          <w:color w:val="000000"/>
          <w:sz w:val="24"/>
          <w:szCs w:val="24"/>
          <w:highlight w:val="none"/>
          <w:u w:val="single"/>
        </w:rPr>
        <w:t xml:space="preserve">      </w:t>
      </w:r>
      <w:r>
        <w:rPr>
          <w:rFonts w:hint="eastAsia" w:ascii="方正仿宋_GBK" w:hAnsi="方正仿宋_GBK" w:eastAsia="方正仿宋_GBK" w:cs="方正仿宋_GBK"/>
          <w:color w:val="000000"/>
          <w:sz w:val="24"/>
          <w:szCs w:val="24"/>
          <w:highlight w:val="none"/>
        </w:rPr>
        <w:t>。以我公司最后报价为准。</w:t>
      </w:r>
    </w:p>
    <w:p w14:paraId="01E34AEB">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2.我方现提交的响应文件为：响应文件正本</w:t>
      </w:r>
      <w:r>
        <w:rPr>
          <w:rFonts w:hint="eastAsia" w:ascii="方正仿宋_GBK" w:hAnsi="方正仿宋_GBK" w:eastAsia="方正仿宋_GBK" w:cs="方正仿宋_GBK"/>
          <w:color w:val="000000"/>
          <w:sz w:val="24"/>
          <w:szCs w:val="24"/>
          <w:highlight w:val="none"/>
          <w:u w:val="single"/>
        </w:rPr>
        <w:t xml:space="preserve">   </w:t>
      </w:r>
      <w:r>
        <w:rPr>
          <w:rFonts w:hint="eastAsia" w:ascii="方正仿宋_GBK" w:hAnsi="方正仿宋_GBK" w:eastAsia="方正仿宋_GBK" w:cs="方正仿宋_GBK"/>
          <w:color w:val="000000"/>
          <w:sz w:val="24"/>
          <w:szCs w:val="24"/>
          <w:highlight w:val="none"/>
        </w:rPr>
        <w:t>份，副本</w:t>
      </w:r>
      <w:r>
        <w:rPr>
          <w:rFonts w:hint="eastAsia" w:ascii="方正仿宋_GBK" w:hAnsi="方正仿宋_GBK" w:eastAsia="方正仿宋_GBK" w:cs="方正仿宋_GBK"/>
          <w:color w:val="000000"/>
          <w:sz w:val="24"/>
          <w:szCs w:val="24"/>
          <w:highlight w:val="none"/>
          <w:u w:val="single"/>
        </w:rPr>
        <w:t xml:space="preserve">   </w:t>
      </w:r>
      <w:r>
        <w:rPr>
          <w:rFonts w:hint="eastAsia" w:ascii="方正仿宋_GBK" w:hAnsi="方正仿宋_GBK" w:eastAsia="方正仿宋_GBK" w:cs="方正仿宋_GBK"/>
          <w:color w:val="000000"/>
          <w:sz w:val="24"/>
          <w:szCs w:val="24"/>
          <w:highlight w:val="none"/>
        </w:rPr>
        <w:t>份，电子文档</w:t>
      </w:r>
      <w:r>
        <w:rPr>
          <w:rFonts w:hint="eastAsia" w:ascii="方正仿宋_GBK" w:hAnsi="方正仿宋_GBK" w:eastAsia="方正仿宋_GBK" w:cs="方正仿宋_GBK"/>
          <w:color w:val="000000"/>
          <w:sz w:val="24"/>
          <w:szCs w:val="24"/>
          <w:highlight w:val="none"/>
          <w:u w:val="single"/>
        </w:rPr>
        <w:t xml:space="preserve">   </w:t>
      </w:r>
      <w:r>
        <w:rPr>
          <w:rFonts w:hint="eastAsia" w:ascii="方正仿宋_GBK" w:hAnsi="方正仿宋_GBK" w:eastAsia="方正仿宋_GBK" w:cs="方正仿宋_GBK"/>
          <w:color w:val="000000"/>
          <w:sz w:val="24"/>
          <w:szCs w:val="24"/>
          <w:highlight w:val="none"/>
        </w:rPr>
        <w:t>份。</w:t>
      </w:r>
    </w:p>
    <w:p w14:paraId="75A2E71A">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3.我方承诺：本次磋商的有效期为提交响应文件截止时间起90天。</w:t>
      </w:r>
    </w:p>
    <w:p w14:paraId="37E2CF2E">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4.我方完全理解和接受贵方竞争性磋商文件的一切规定和要求及评审办法。</w:t>
      </w:r>
    </w:p>
    <w:p w14:paraId="1C802E5B">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5.在整个竞争性磋商过程中，我方若有违规行为，接受按照《中华人民共和国政府采购法》和《竞争性磋商文件》之规定给予惩罚。</w:t>
      </w:r>
    </w:p>
    <w:p w14:paraId="49085E9A">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6.我方若成为成交供应商，将按照最终磋商结果签订合同，并且严格履行合同义务。本承诺函将成为合同不可分割的一部分，与合同具有同等的法律效力。</w:t>
      </w:r>
    </w:p>
    <w:p w14:paraId="47CCA338">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7.如果我方成为成交供应商，保证在接到成交通知书后，向采购代理机构缴纳竞争性磋商文件规定的采购代理服务费。</w:t>
      </w:r>
    </w:p>
    <w:p w14:paraId="4A8296E6">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8.我方未为采购项目提供整体设计、规范编制或者项目管理、监理、检测等服务。</w:t>
      </w:r>
    </w:p>
    <w:p w14:paraId="5CBC71FF">
      <w:pPr>
        <w:tabs>
          <w:tab w:val="left" w:pos="6300"/>
        </w:tabs>
        <w:snapToGrid w:val="0"/>
        <w:spacing w:line="500" w:lineRule="exact"/>
        <w:ind w:firstLine="570"/>
        <w:rPr>
          <w:rFonts w:hint="eastAsia" w:ascii="方正仿宋_GBK" w:hAnsi="方正仿宋_GBK" w:eastAsia="方正仿宋_GBK" w:cs="方正仿宋_GBK"/>
          <w:color w:val="000000"/>
          <w:sz w:val="24"/>
          <w:szCs w:val="24"/>
          <w:highlight w:val="none"/>
        </w:rPr>
      </w:pPr>
    </w:p>
    <w:p w14:paraId="0AE14620">
      <w:pPr>
        <w:tabs>
          <w:tab w:val="left" w:pos="6300"/>
        </w:tabs>
        <w:snapToGrid w:val="0"/>
        <w:spacing w:line="500" w:lineRule="exact"/>
        <w:ind w:firstLine="570"/>
        <w:rPr>
          <w:rFonts w:hint="eastAsia" w:ascii="方正仿宋_GBK" w:hAnsi="方正仿宋_GBK" w:eastAsia="方正仿宋_GBK" w:cs="方正仿宋_GBK"/>
          <w:color w:val="000000"/>
          <w:sz w:val="24"/>
          <w:szCs w:val="24"/>
          <w:highlight w:val="none"/>
        </w:rPr>
      </w:pPr>
    </w:p>
    <w:p w14:paraId="0CC1AE65">
      <w:pPr>
        <w:tabs>
          <w:tab w:val="left" w:pos="6300"/>
        </w:tabs>
        <w:snapToGrid w:val="0"/>
        <w:spacing w:line="500" w:lineRule="exact"/>
        <w:ind w:firstLine="57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供应商（公章）：</w:t>
      </w:r>
    </w:p>
    <w:p w14:paraId="3C0B2582">
      <w:pPr>
        <w:tabs>
          <w:tab w:val="left" w:pos="6300"/>
        </w:tabs>
        <w:snapToGrid w:val="0"/>
        <w:spacing w:line="500" w:lineRule="exact"/>
        <w:ind w:firstLine="57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 xml:space="preserve">地址：  </w:t>
      </w:r>
    </w:p>
    <w:p w14:paraId="1456DD34">
      <w:pPr>
        <w:tabs>
          <w:tab w:val="left" w:pos="6300"/>
        </w:tabs>
        <w:snapToGrid w:val="0"/>
        <w:spacing w:line="500" w:lineRule="exact"/>
        <w:ind w:firstLine="57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电话：                          传真：</w:t>
      </w:r>
    </w:p>
    <w:p w14:paraId="7CAE16E0">
      <w:pPr>
        <w:tabs>
          <w:tab w:val="left" w:pos="6300"/>
        </w:tabs>
        <w:snapToGrid w:val="0"/>
        <w:spacing w:line="500" w:lineRule="exact"/>
        <w:ind w:firstLine="57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网址：                          邮编：</w:t>
      </w:r>
    </w:p>
    <w:p w14:paraId="085869E7">
      <w:pPr>
        <w:tabs>
          <w:tab w:val="left" w:pos="6300"/>
        </w:tabs>
        <w:snapToGrid w:val="0"/>
        <w:spacing w:line="500" w:lineRule="exact"/>
        <w:ind w:firstLine="57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联系人：</w:t>
      </w:r>
    </w:p>
    <w:p w14:paraId="1DCEB0D1">
      <w:pPr>
        <w:snapToGrid w:val="0"/>
        <w:spacing w:line="500" w:lineRule="exact"/>
        <w:ind w:firstLine="480" w:firstLineChars="200"/>
        <w:rPr>
          <w:rFonts w:hint="eastAsia" w:ascii="方正仿宋_GBK" w:hAnsi="方正仿宋_GBK" w:eastAsia="方正仿宋_GBK" w:cs="方正仿宋_GBK"/>
          <w:color w:val="000000"/>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方正仿宋_GBK" w:eastAsia="方正仿宋_GBK" w:cs="方正仿宋_GBK"/>
          <w:color w:val="000000"/>
          <w:sz w:val="24"/>
          <w:szCs w:val="24"/>
          <w:highlight w:val="none"/>
        </w:rPr>
        <w:t xml:space="preserve">                                         年   月   日</w:t>
      </w:r>
    </w:p>
    <w:p w14:paraId="69731373">
      <w:pPr>
        <w:tabs>
          <w:tab w:val="left" w:pos="2895"/>
        </w:tabs>
        <w:spacing w:line="400" w:lineRule="exact"/>
        <w:ind w:firstLine="480" w:firstLineChars="200"/>
        <w:rPr>
          <w:rFonts w:hint="eastAsia" w:ascii="方正仿宋_GBK" w:hAnsi="方正仿宋_GBK" w:eastAsia="方正仿宋_GBK" w:cs="方正仿宋_GBK"/>
          <w:sz w:val="24"/>
          <w:szCs w:val="24"/>
          <w:highlight w:val="none"/>
        </w:rPr>
      </w:pPr>
      <w:bookmarkStart w:id="113" w:name="_Toc342913420"/>
      <w:bookmarkStart w:id="114" w:name="_Toc313008357"/>
      <w:bookmarkStart w:id="115" w:name="_Toc313888361"/>
      <w:r>
        <w:rPr>
          <w:rFonts w:hint="eastAsia" w:ascii="方正仿宋_GBK" w:hAnsi="方正仿宋_GBK" w:eastAsia="方正仿宋_GBK" w:cs="方正仿宋_GBK"/>
          <w:sz w:val="24"/>
          <w:szCs w:val="24"/>
          <w:highlight w:val="none"/>
        </w:rPr>
        <w:t>（二）明细报价表</w:t>
      </w:r>
    </w:p>
    <w:p w14:paraId="07166DA8">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项目号：                              </w:t>
      </w:r>
    </w:p>
    <w:p w14:paraId="36D998AA">
      <w:pPr>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磋商项目名称：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7669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187A18E0">
            <w:pPr>
              <w:jc w:val="center"/>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序号</w:t>
            </w:r>
          </w:p>
        </w:tc>
        <w:tc>
          <w:tcPr>
            <w:tcW w:w="1557" w:type="dxa"/>
            <w:noWrap w:val="0"/>
            <w:vAlign w:val="center"/>
          </w:tcPr>
          <w:p w14:paraId="6E629B71">
            <w:pPr>
              <w:jc w:val="center"/>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名称</w:t>
            </w:r>
          </w:p>
        </w:tc>
        <w:tc>
          <w:tcPr>
            <w:tcW w:w="3127" w:type="dxa"/>
            <w:noWrap w:val="0"/>
            <w:vAlign w:val="center"/>
          </w:tcPr>
          <w:p w14:paraId="659467A5">
            <w:pPr>
              <w:jc w:val="center"/>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相关信息</w:t>
            </w:r>
          </w:p>
        </w:tc>
        <w:tc>
          <w:tcPr>
            <w:tcW w:w="1235" w:type="dxa"/>
            <w:noWrap w:val="0"/>
            <w:vAlign w:val="center"/>
          </w:tcPr>
          <w:p w14:paraId="21D7BE34">
            <w:pPr>
              <w:jc w:val="center"/>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数量</w:t>
            </w:r>
          </w:p>
        </w:tc>
        <w:tc>
          <w:tcPr>
            <w:tcW w:w="1235" w:type="dxa"/>
            <w:noWrap w:val="0"/>
            <w:vAlign w:val="center"/>
          </w:tcPr>
          <w:p w14:paraId="25225692">
            <w:pPr>
              <w:jc w:val="center"/>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单价</w:t>
            </w:r>
          </w:p>
        </w:tc>
        <w:tc>
          <w:tcPr>
            <w:tcW w:w="1235" w:type="dxa"/>
            <w:noWrap w:val="0"/>
            <w:vAlign w:val="center"/>
          </w:tcPr>
          <w:p w14:paraId="585B0570">
            <w:pPr>
              <w:jc w:val="center"/>
              <w:rPr>
                <w:rFonts w:hint="eastAsia" w:ascii="方正仿宋_GBK" w:hAnsi="方正仿宋_GBK" w:eastAsia="方正仿宋_GBK" w:cs="方正仿宋_GBK"/>
                <w:b w:val="0"/>
                <w:bCs/>
                <w:sz w:val="21"/>
                <w:szCs w:val="21"/>
                <w:highlight w:val="none"/>
              </w:rPr>
            </w:pPr>
            <w:r>
              <w:rPr>
                <w:rFonts w:hint="eastAsia" w:ascii="方正仿宋_GBK" w:hAnsi="方正仿宋_GBK" w:eastAsia="方正仿宋_GBK" w:cs="方正仿宋_GBK"/>
                <w:b w:val="0"/>
                <w:bCs/>
                <w:sz w:val="21"/>
                <w:szCs w:val="21"/>
                <w:highlight w:val="none"/>
              </w:rPr>
              <w:t>合计</w:t>
            </w:r>
          </w:p>
        </w:tc>
      </w:tr>
      <w:tr w14:paraId="4CD8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8D2A13D">
            <w:pPr>
              <w:pStyle w:val="9"/>
              <w:spacing w:line="240" w:lineRule="atLeast"/>
              <w:ind w:left="3920"/>
              <w:jc w:val="center"/>
              <w:outlineLvl w:val="0"/>
              <w:rPr>
                <w:rFonts w:hint="eastAsia" w:ascii="方正仿宋_GBK" w:hAnsi="方正仿宋_GBK" w:eastAsia="方正仿宋_GBK" w:cs="方正仿宋_GBK"/>
                <w:b w:val="0"/>
                <w:bCs/>
                <w:sz w:val="21"/>
                <w:szCs w:val="21"/>
                <w:highlight w:val="none"/>
              </w:rPr>
            </w:pPr>
          </w:p>
        </w:tc>
        <w:tc>
          <w:tcPr>
            <w:tcW w:w="1557" w:type="dxa"/>
            <w:noWrap w:val="0"/>
            <w:vAlign w:val="center"/>
          </w:tcPr>
          <w:p w14:paraId="476FE83E">
            <w:pPr>
              <w:jc w:val="center"/>
              <w:rPr>
                <w:rFonts w:hint="eastAsia" w:ascii="方正仿宋_GBK" w:hAnsi="方正仿宋_GBK" w:eastAsia="方正仿宋_GBK" w:cs="方正仿宋_GBK"/>
                <w:b w:val="0"/>
                <w:bCs/>
                <w:sz w:val="21"/>
                <w:szCs w:val="21"/>
                <w:highlight w:val="none"/>
              </w:rPr>
            </w:pPr>
          </w:p>
        </w:tc>
        <w:tc>
          <w:tcPr>
            <w:tcW w:w="3127" w:type="dxa"/>
            <w:noWrap w:val="0"/>
            <w:vAlign w:val="top"/>
          </w:tcPr>
          <w:p w14:paraId="4E03B297">
            <w:pPr>
              <w:jc w:val="center"/>
              <w:rPr>
                <w:rFonts w:hint="eastAsia" w:ascii="方正仿宋_GBK" w:hAnsi="方正仿宋_GBK" w:eastAsia="方正仿宋_GBK" w:cs="方正仿宋_GBK"/>
                <w:b w:val="0"/>
                <w:bCs/>
                <w:sz w:val="21"/>
                <w:szCs w:val="21"/>
                <w:highlight w:val="none"/>
              </w:rPr>
            </w:pPr>
          </w:p>
        </w:tc>
        <w:tc>
          <w:tcPr>
            <w:tcW w:w="1235" w:type="dxa"/>
            <w:noWrap w:val="0"/>
            <w:vAlign w:val="center"/>
          </w:tcPr>
          <w:p w14:paraId="622123A3">
            <w:pPr>
              <w:jc w:val="center"/>
              <w:rPr>
                <w:rFonts w:hint="eastAsia" w:ascii="方正仿宋_GBK" w:hAnsi="方正仿宋_GBK" w:eastAsia="方正仿宋_GBK" w:cs="方正仿宋_GBK"/>
                <w:b w:val="0"/>
                <w:bCs/>
                <w:sz w:val="21"/>
                <w:szCs w:val="21"/>
                <w:highlight w:val="none"/>
              </w:rPr>
            </w:pPr>
          </w:p>
        </w:tc>
        <w:tc>
          <w:tcPr>
            <w:tcW w:w="1235" w:type="dxa"/>
            <w:noWrap w:val="0"/>
            <w:vAlign w:val="top"/>
          </w:tcPr>
          <w:p w14:paraId="39F357D8">
            <w:pPr>
              <w:jc w:val="center"/>
              <w:rPr>
                <w:rFonts w:hint="eastAsia" w:ascii="方正仿宋_GBK" w:hAnsi="方正仿宋_GBK" w:eastAsia="方正仿宋_GBK" w:cs="方正仿宋_GBK"/>
                <w:b w:val="0"/>
                <w:bCs/>
                <w:sz w:val="21"/>
                <w:szCs w:val="21"/>
                <w:highlight w:val="none"/>
              </w:rPr>
            </w:pPr>
          </w:p>
        </w:tc>
        <w:tc>
          <w:tcPr>
            <w:tcW w:w="1235" w:type="dxa"/>
            <w:noWrap w:val="0"/>
            <w:vAlign w:val="top"/>
          </w:tcPr>
          <w:p w14:paraId="232ED8D9">
            <w:pPr>
              <w:jc w:val="center"/>
              <w:rPr>
                <w:rFonts w:hint="eastAsia" w:ascii="方正仿宋_GBK" w:hAnsi="方正仿宋_GBK" w:eastAsia="方正仿宋_GBK" w:cs="方正仿宋_GBK"/>
                <w:b w:val="0"/>
                <w:bCs/>
                <w:sz w:val="21"/>
                <w:szCs w:val="21"/>
                <w:highlight w:val="none"/>
              </w:rPr>
            </w:pPr>
          </w:p>
        </w:tc>
      </w:tr>
      <w:tr w14:paraId="2209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CC966BA">
            <w:pPr>
              <w:pStyle w:val="9"/>
              <w:spacing w:line="240" w:lineRule="atLeast"/>
              <w:ind w:left="3920"/>
              <w:jc w:val="center"/>
              <w:outlineLvl w:val="0"/>
              <w:rPr>
                <w:rFonts w:hint="eastAsia" w:ascii="方正仿宋_GBK" w:hAnsi="方正仿宋_GBK" w:eastAsia="方正仿宋_GBK" w:cs="方正仿宋_GBK"/>
                <w:sz w:val="21"/>
                <w:szCs w:val="21"/>
                <w:highlight w:val="none"/>
              </w:rPr>
            </w:pPr>
          </w:p>
        </w:tc>
        <w:tc>
          <w:tcPr>
            <w:tcW w:w="1557" w:type="dxa"/>
            <w:noWrap w:val="0"/>
            <w:vAlign w:val="center"/>
          </w:tcPr>
          <w:p w14:paraId="61B7A840">
            <w:pPr>
              <w:jc w:val="center"/>
              <w:rPr>
                <w:rFonts w:hint="eastAsia" w:ascii="方正仿宋_GBK" w:hAnsi="方正仿宋_GBK" w:eastAsia="方正仿宋_GBK" w:cs="方正仿宋_GBK"/>
                <w:sz w:val="21"/>
                <w:szCs w:val="21"/>
                <w:highlight w:val="none"/>
              </w:rPr>
            </w:pPr>
          </w:p>
        </w:tc>
        <w:tc>
          <w:tcPr>
            <w:tcW w:w="3127" w:type="dxa"/>
            <w:noWrap w:val="0"/>
            <w:vAlign w:val="top"/>
          </w:tcPr>
          <w:p w14:paraId="78F97C7B">
            <w:pPr>
              <w:jc w:val="center"/>
              <w:rPr>
                <w:rFonts w:hint="eastAsia" w:ascii="方正仿宋_GBK" w:hAnsi="方正仿宋_GBK" w:eastAsia="方正仿宋_GBK" w:cs="方正仿宋_GBK"/>
                <w:sz w:val="21"/>
                <w:szCs w:val="21"/>
                <w:highlight w:val="none"/>
              </w:rPr>
            </w:pPr>
          </w:p>
        </w:tc>
        <w:tc>
          <w:tcPr>
            <w:tcW w:w="1235" w:type="dxa"/>
            <w:noWrap w:val="0"/>
            <w:vAlign w:val="center"/>
          </w:tcPr>
          <w:p w14:paraId="2A3C32D7">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602FD4CC">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60D0BEB4">
            <w:pPr>
              <w:jc w:val="center"/>
              <w:rPr>
                <w:rFonts w:hint="eastAsia" w:ascii="方正仿宋_GBK" w:hAnsi="方正仿宋_GBK" w:eastAsia="方正仿宋_GBK" w:cs="方正仿宋_GBK"/>
                <w:sz w:val="21"/>
                <w:szCs w:val="21"/>
                <w:highlight w:val="none"/>
              </w:rPr>
            </w:pPr>
          </w:p>
        </w:tc>
      </w:tr>
      <w:tr w14:paraId="0D1A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A80705F">
            <w:pPr>
              <w:pStyle w:val="9"/>
              <w:spacing w:line="240" w:lineRule="atLeast"/>
              <w:ind w:left="3920"/>
              <w:jc w:val="center"/>
              <w:outlineLvl w:val="0"/>
              <w:rPr>
                <w:rFonts w:hint="eastAsia" w:ascii="方正仿宋_GBK" w:hAnsi="方正仿宋_GBK" w:eastAsia="方正仿宋_GBK" w:cs="方正仿宋_GBK"/>
                <w:sz w:val="21"/>
                <w:szCs w:val="21"/>
                <w:highlight w:val="none"/>
              </w:rPr>
            </w:pPr>
          </w:p>
        </w:tc>
        <w:tc>
          <w:tcPr>
            <w:tcW w:w="1557" w:type="dxa"/>
            <w:noWrap w:val="0"/>
            <w:vAlign w:val="center"/>
          </w:tcPr>
          <w:p w14:paraId="2781E1CC">
            <w:pPr>
              <w:jc w:val="center"/>
              <w:rPr>
                <w:rFonts w:hint="eastAsia" w:ascii="方正仿宋_GBK" w:hAnsi="方正仿宋_GBK" w:eastAsia="方正仿宋_GBK" w:cs="方正仿宋_GBK"/>
                <w:sz w:val="21"/>
                <w:szCs w:val="21"/>
                <w:highlight w:val="none"/>
              </w:rPr>
            </w:pPr>
          </w:p>
        </w:tc>
        <w:tc>
          <w:tcPr>
            <w:tcW w:w="3127" w:type="dxa"/>
            <w:noWrap w:val="0"/>
            <w:vAlign w:val="top"/>
          </w:tcPr>
          <w:p w14:paraId="62F71128">
            <w:pPr>
              <w:jc w:val="center"/>
              <w:rPr>
                <w:rFonts w:hint="eastAsia" w:ascii="方正仿宋_GBK" w:hAnsi="方正仿宋_GBK" w:eastAsia="方正仿宋_GBK" w:cs="方正仿宋_GBK"/>
                <w:sz w:val="21"/>
                <w:szCs w:val="21"/>
                <w:highlight w:val="none"/>
              </w:rPr>
            </w:pPr>
          </w:p>
        </w:tc>
        <w:tc>
          <w:tcPr>
            <w:tcW w:w="1235" w:type="dxa"/>
            <w:noWrap w:val="0"/>
            <w:vAlign w:val="center"/>
          </w:tcPr>
          <w:p w14:paraId="3B81ECC7">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164A516A">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034EB78B">
            <w:pPr>
              <w:jc w:val="center"/>
              <w:rPr>
                <w:rFonts w:hint="eastAsia" w:ascii="方正仿宋_GBK" w:hAnsi="方正仿宋_GBK" w:eastAsia="方正仿宋_GBK" w:cs="方正仿宋_GBK"/>
                <w:sz w:val="21"/>
                <w:szCs w:val="21"/>
                <w:highlight w:val="none"/>
              </w:rPr>
            </w:pPr>
          </w:p>
        </w:tc>
      </w:tr>
      <w:tr w14:paraId="7540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9829506">
            <w:pPr>
              <w:pStyle w:val="9"/>
              <w:spacing w:line="240" w:lineRule="atLeast"/>
              <w:ind w:left="3920"/>
              <w:jc w:val="center"/>
              <w:outlineLvl w:val="0"/>
              <w:rPr>
                <w:rFonts w:hint="eastAsia" w:ascii="方正仿宋_GBK" w:hAnsi="方正仿宋_GBK" w:eastAsia="方正仿宋_GBK" w:cs="方正仿宋_GBK"/>
                <w:sz w:val="21"/>
                <w:szCs w:val="21"/>
                <w:highlight w:val="none"/>
              </w:rPr>
            </w:pPr>
          </w:p>
        </w:tc>
        <w:tc>
          <w:tcPr>
            <w:tcW w:w="1557" w:type="dxa"/>
            <w:noWrap w:val="0"/>
            <w:vAlign w:val="center"/>
          </w:tcPr>
          <w:p w14:paraId="0D63F568">
            <w:pPr>
              <w:jc w:val="center"/>
              <w:rPr>
                <w:rFonts w:hint="eastAsia" w:ascii="方正仿宋_GBK" w:hAnsi="方正仿宋_GBK" w:eastAsia="方正仿宋_GBK" w:cs="方正仿宋_GBK"/>
                <w:sz w:val="21"/>
                <w:szCs w:val="21"/>
                <w:highlight w:val="none"/>
              </w:rPr>
            </w:pPr>
          </w:p>
        </w:tc>
        <w:tc>
          <w:tcPr>
            <w:tcW w:w="3127" w:type="dxa"/>
            <w:noWrap w:val="0"/>
            <w:vAlign w:val="top"/>
          </w:tcPr>
          <w:p w14:paraId="5CE386C1">
            <w:pPr>
              <w:jc w:val="center"/>
              <w:rPr>
                <w:rFonts w:hint="eastAsia" w:ascii="方正仿宋_GBK" w:hAnsi="方正仿宋_GBK" w:eastAsia="方正仿宋_GBK" w:cs="方正仿宋_GBK"/>
                <w:sz w:val="21"/>
                <w:szCs w:val="21"/>
                <w:highlight w:val="none"/>
              </w:rPr>
            </w:pPr>
          </w:p>
        </w:tc>
        <w:tc>
          <w:tcPr>
            <w:tcW w:w="1235" w:type="dxa"/>
            <w:noWrap w:val="0"/>
            <w:vAlign w:val="center"/>
          </w:tcPr>
          <w:p w14:paraId="5A2154F8">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4254EC3F">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233DC676">
            <w:pPr>
              <w:jc w:val="center"/>
              <w:rPr>
                <w:rFonts w:hint="eastAsia" w:ascii="方正仿宋_GBK" w:hAnsi="方正仿宋_GBK" w:eastAsia="方正仿宋_GBK" w:cs="方正仿宋_GBK"/>
                <w:sz w:val="21"/>
                <w:szCs w:val="21"/>
                <w:highlight w:val="none"/>
              </w:rPr>
            </w:pPr>
          </w:p>
        </w:tc>
      </w:tr>
      <w:tr w14:paraId="1515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560281C">
            <w:pPr>
              <w:pStyle w:val="9"/>
              <w:spacing w:line="240" w:lineRule="atLeast"/>
              <w:ind w:left="3920"/>
              <w:jc w:val="center"/>
              <w:outlineLvl w:val="0"/>
              <w:rPr>
                <w:rFonts w:hint="eastAsia" w:ascii="方正仿宋_GBK" w:hAnsi="方正仿宋_GBK" w:eastAsia="方正仿宋_GBK" w:cs="方正仿宋_GBK"/>
                <w:sz w:val="21"/>
                <w:szCs w:val="21"/>
                <w:highlight w:val="none"/>
              </w:rPr>
            </w:pPr>
          </w:p>
        </w:tc>
        <w:tc>
          <w:tcPr>
            <w:tcW w:w="1557" w:type="dxa"/>
            <w:noWrap w:val="0"/>
            <w:vAlign w:val="center"/>
          </w:tcPr>
          <w:p w14:paraId="3C76B672">
            <w:pPr>
              <w:jc w:val="center"/>
              <w:rPr>
                <w:rFonts w:hint="eastAsia" w:ascii="方正仿宋_GBK" w:hAnsi="方正仿宋_GBK" w:eastAsia="方正仿宋_GBK" w:cs="方正仿宋_GBK"/>
                <w:sz w:val="21"/>
                <w:szCs w:val="21"/>
                <w:highlight w:val="none"/>
              </w:rPr>
            </w:pPr>
          </w:p>
        </w:tc>
        <w:tc>
          <w:tcPr>
            <w:tcW w:w="3127" w:type="dxa"/>
            <w:noWrap w:val="0"/>
            <w:vAlign w:val="top"/>
          </w:tcPr>
          <w:p w14:paraId="409549BE">
            <w:pPr>
              <w:jc w:val="center"/>
              <w:rPr>
                <w:rFonts w:hint="eastAsia" w:ascii="方正仿宋_GBK" w:hAnsi="方正仿宋_GBK" w:eastAsia="方正仿宋_GBK" w:cs="方正仿宋_GBK"/>
                <w:sz w:val="21"/>
                <w:szCs w:val="21"/>
                <w:highlight w:val="none"/>
              </w:rPr>
            </w:pPr>
          </w:p>
        </w:tc>
        <w:tc>
          <w:tcPr>
            <w:tcW w:w="1235" w:type="dxa"/>
            <w:noWrap w:val="0"/>
            <w:vAlign w:val="center"/>
          </w:tcPr>
          <w:p w14:paraId="20C5D621">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0A91DDB6">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522330E8">
            <w:pPr>
              <w:jc w:val="center"/>
              <w:rPr>
                <w:rFonts w:hint="eastAsia" w:ascii="方正仿宋_GBK" w:hAnsi="方正仿宋_GBK" w:eastAsia="方正仿宋_GBK" w:cs="方正仿宋_GBK"/>
                <w:sz w:val="21"/>
                <w:szCs w:val="21"/>
                <w:highlight w:val="none"/>
              </w:rPr>
            </w:pPr>
          </w:p>
        </w:tc>
      </w:tr>
      <w:tr w14:paraId="710A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EDA5F59">
            <w:pPr>
              <w:pStyle w:val="9"/>
              <w:spacing w:line="240" w:lineRule="atLeast"/>
              <w:ind w:left="3920"/>
              <w:jc w:val="center"/>
              <w:outlineLvl w:val="0"/>
              <w:rPr>
                <w:rFonts w:hint="eastAsia" w:ascii="方正仿宋_GBK" w:hAnsi="方正仿宋_GBK" w:eastAsia="方正仿宋_GBK" w:cs="方正仿宋_GBK"/>
                <w:sz w:val="21"/>
                <w:szCs w:val="21"/>
                <w:highlight w:val="none"/>
              </w:rPr>
            </w:pPr>
          </w:p>
        </w:tc>
        <w:tc>
          <w:tcPr>
            <w:tcW w:w="1557" w:type="dxa"/>
            <w:noWrap w:val="0"/>
            <w:vAlign w:val="center"/>
          </w:tcPr>
          <w:p w14:paraId="69465FBA">
            <w:pPr>
              <w:jc w:val="center"/>
              <w:rPr>
                <w:rFonts w:hint="eastAsia" w:ascii="方正仿宋_GBK" w:hAnsi="方正仿宋_GBK" w:eastAsia="方正仿宋_GBK" w:cs="方正仿宋_GBK"/>
                <w:sz w:val="21"/>
                <w:szCs w:val="21"/>
                <w:highlight w:val="none"/>
              </w:rPr>
            </w:pPr>
          </w:p>
        </w:tc>
        <w:tc>
          <w:tcPr>
            <w:tcW w:w="3127" w:type="dxa"/>
            <w:noWrap w:val="0"/>
            <w:vAlign w:val="top"/>
          </w:tcPr>
          <w:p w14:paraId="6F521644">
            <w:pPr>
              <w:jc w:val="center"/>
              <w:rPr>
                <w:rFonts w:hint="eastAsia" w:ascii="方正仿宋_GBK" w:hAnsi="方正仿宋_GBK" w:eastAsia="方正仿宋_GBK" w:cs="方正仿宋_GBK"/>
                <w:sz w:val="21"/>
                <w:szCs w:val="21"/>
                <w:highlight w:val="none"/>
              </w:rPr>
            </w:pPr>
          </w:p>
        </w:tc>
        <w:tc>
          <w:tcPr>
            <w:tcW w:w="1235" w:type="dxa"/>
            <w:noWrap w:val="0"/>
            <w:vAlign w:val="center"/>
          </w:tcPr>
          <w:p w14:paraId="303D740C">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2D16B923">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2C5C46F0">
            <w:pPr>
              <w:jc w:val="center"/>
              <w:rPr>
                <w:rFonts w:hint="eastAsia" w:ascii="方正仿宋_GBK" w:hAnsi="方正仿宋_GBK" w:eastAsia="方正仿宋_GBK" w:cs="方正仿宋_GBK"/>
                <w:sz w:val="21"/>
                <w:szCs w:val="21"/>
                <w:highlight w:val="none"/>
              </w:rPr>
            </w:pPr>
          </w:p>
        </w:tc>
      </w:tr>
      <w:tr w14:paraId="7038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F627E6F">
            <w:pPr>
              <w:pStyle w:val="9"/>
              <w:spacing w:line="240" w:lineRule="atLeast"/>
              <w:ind w:left="3920"/>
              <w:jc w:val="center"/>
              <w:outlineLvl w:val="0"/>
              <w:rPr>
                <w:rFonts w:hint="eastAsia" w:ascii="方正仿宋_GBK" w:hAnsi="方正仿宋_GBK" w:eastAsia="方正仿宋_GBK" w:cs="方正仿宋_GBK"/>
                <w:sz w:val="21"/>
                <w:szCs w:val="21"/>
                <w:highlight w:val="none"/>
              </w:rPr>
            </w:pPr>
          </w:p>
        </w:tc>
        <w:tc>
          <w:tcPr>
            <w:tcW w:w="1557" w:type="dxa"/>
            <w:noWrap w:val="0"/>
            <w:vAlign w:val="center"/>
          </w:tcPr>
          <w:p w14:paraId="0708F10C">
            <w:pPr>
              <w:jc w:val="center"/>
              <w:rPr>
                <w:rFonts w:hint="eastAsia" w:ascii="方正仿宋_GBK" w:hAnsi="方正仿宋_GBK" w:eastAsia="方正仿宋_GBK" w:cs="方正仿宋_GBK"/>
                <w:sz w:val="21"/>
                <w:szCs w:val="21"/>
                <w:highlight w:val="none"/>
              </w:rPr>
            </w:pPr>
          </w:p>
        </w:tc>
        <w:tc>
          <w:tcPr>
            <w:tcW w:w="3127" w:type="dxa"/>
            <w:noWrap w:val="0"/>
            <w:vAlign w:val="top"/>
          </w:tcPr>
          <w:p w14:paraId="2F9C9F6A">
            <w:pPr>
              <w:jc w:val="center"/>
              <w:rPr>
                <w:rFonts w:hint="eastAsia" w:ascii="方正仿宋_GBK" w:hAnsi="方正仿宋_GBK" w:eastAsia="方正仿宋_GBK" w:cs="方正仿宋_GBK"/>
                <w:sz w:val="21"/>
                <w:szCs w:val="21"/>
                <w:highlight w:val="none"/>
              </w:rPr>
            </w:pPr>
          </w:p>
        </w:tc>
        <w:tc>
          <w:tcPr>
            <w:tcW w:w="1235" w:type="dxa"/>
            <w:noWrap w:val="0"/>
            <w:vAlign w:val="center"/>
          </w:tcPr>
          <w:p w14:paraId="6DBF02F6">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6D40532A">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287E178C">
            <w:pPr>
              <w:jc w:val="center"/>
              <w:rPr>
                <w:rFonts w:hint="eastAsia" w:ascii="方正仿宋_GBK" w:hAnsi="方正仿宋_GBK" w:eastAsia="方正仿宋_GBK" w:cs="方正仿宋_GBK"/>
                <w:sz w:val="21"/>
                <w:szCs w:val="21"/>
                <w:highlight w:val="none"/>
              </w:rPr>
            </w:pPr>
          </w:p>
        </w:tc>
      </w:tr>
      <w:tr w14:paraId="6386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DBB4AA8">
            <w:pPr>
              <w:pStyle w:val="9"/>
              <w:spacing w:line="240" w:lineRule="atLeast"/>
              <w:ind w:left="3920"/>
              <w:jc w:val="center"/>
              <w:outlineLvl w:val="0"/>
              <w:rPr>
                <w:rFonts w:hint="eastAsia" w:ascii="方正仿宋_GBK" w:hAnsi="方正仿宋_GBK" w:eastAsia="方正仿宋_GBK" w:cs="方正仿宋_GBK"/>
                <w:sz w:val="21"/>
                <w:szCs w:val="21"/>
                <w:highlight w:val="none"/>
              </w:rPr>
            </w:pPr>
          </w:p>
        </w:tc>
        <w:tc>
          <w:tcPr>
            <w:tcW w:w="1557" w:type="dxa"/>
            <w:noWrap w:val="0"/>
            <w:vAlign w:val="center"/>
          </w:tcPr>
          <w:p w14:paraId="499DA807">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人工费</w:t>
            </w:r>
          </w:p>
        </w:tc>
        <w:tc>
          <w:tcPr>
            <w:tcW w:w="3127" w:type="dxa"/>
            <w:noWrap w:val="0"/>
            <w:vAlign w:val="top"/>
          </w:tcPr>
          <w:p w14:paraId="75C0BCF6">
            <w:pPr>
              <w:jc w:val="center"/>
              <w:rPr>
                <w:rFonts w:hint="eastAsia" w:ascii="方正仿宋_GBK" w:hAnsi="方正仿宋_GBK" w:eastAsia="方正仿宋_GBK" w:cs="方正仿宋_GBK"/>
                <w:sz w:val="21"/>
                <w:szCs w:val="21"/>
                <w:highlight w:val="none"/>
              </w:rPr>
            </w:pPr>
          </w:p>
        </w:tc>
        <w:tc>
          <w:tcPr>
            <w:tcW w:w="1235" w:type="dxa"/>
            <w:noWrap w:val="0"/>
            <w:vAlign w:val="center"/>
          </w:tcPr>
          <w:p w14:paraId="2A3B9115">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p>
        </w:tc>
        <w:tc>
          <w:tcPr>
            <w:tcW w:w="1235" w:type="dxa"/>
            <w:noWrap w:val="0"/>
            <w:vAlign w:val="top"/>
          </w:tcPr>
          <w:p w14:paraId="4761C9C0">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67778D03">
            <w:pPr>
              <w:jc w:val="center"/>
              <w:rPr>
                <w:rFonts w:hint="eastAsia" w:ascii="方正仿宋_GBK" w:hAnsi="方正仿宋_GBK" w:eastAsia="方正仿宋_GBK" w:cs="方正仿宋_GBK"/>
                <w:sz w:val="21"/>
                <w:szCs w:val="21"/>
                <w:highlight w:val="none"/>
              </w:rPr>
            </w:pPr>
          </w:p>
        </w:tc>
      </w:tr>
      <w:tr w14:paraId="7DC3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AB40F9E">
            <w:pPr>
              <w:pStyle w:val="9"/>
              <w:spacing w:line="240" w:lineRule="atLeast"/>
              <w:ind w:left="3920"/>
              <w:jc w:val="center"/>
              <w:outlineLvl w:val="0"/>
              <w:rPr>
                <w:rFonts w:hint="eastAsia" w:ascii="方正仿宋_GBK" w:hAnsi="方正仿宋_GBK" w:eastAsia="方正仿宋_GBK" w:cs="方正仿宋_GBK"/>
                <w:sz w:val="21"/>
                <w:szCs w:val="21"/>
                <w:highlight w:val="none"/>
              </w:rPr>
            </w:pPr>
          </w:p>
        </w:tc>
        <w:tc>
          <w:tcPr>
            <w:tcW w:w="1557" w:type="dxa"/>
            <w:noWrap w:val="0"/>
            <w:vAlign w:val="center"/>
          </w:tcPr>
          <w:p w14:paraId="4ED0C1F1">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运输费</w:t>
            </w:r>
          </w:p>
        </w:tc>
        <w:tc>
          <w:tcPr>
            <w:tcW w:w="3127" w:type="dxa"/>
            <w:noWrap w:val="0"/>
            <w:vAlign w:val="top"/>
          </w:tcPr>
          <w:p w14:paraId="486E4B98">
            <w:pPr>
              <w:jc w:val="center"/>
              <w:rPr>
                <w:rFonts w:hint="eastAsia" w:ascii="方正仿宋_GBK" w:hAnsi="方正仿宋_GBK" w:eastAsia="方正仿宋_GBK" w:cs="方正仿宋_GBK"/>
                <w:sz w:val="21"/>
                <w:szCs w:val="21"/>
                <w:highlight w:val="none"/>
              </w:rPr>
            </w:pPr>
          </w:p>
        </w:tc>
        <w:tc>
          <w:tcPr>
            <w:tcW w:w="1235" w:type="dxa"/>
            <w:noWrap w:val="0"/>
            <w:vAlign w:val="center"/>
          </w:tcPr>
          <w:p w14:paraId="46D355DC">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p>
        </w:tc>
        <w:tc>
          <w:tcPr>
            <w:tcW w:w="1235" w:type="dxa"/>
            <w:noWrap w:val="0"/>
            <w:vAlign w:val="top"/>
          </w:tcPr>
          <w:p w14:paraId="1BA74B90">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7307A7BA">
            <w:pPr>
              <w:jc w:val="center"/>
              <w:rPr>
                <w:rFonts w:hint="eastAsia" w:ascii="方正仿宋_GBK" w:hAnsi="方正仿宋_GBK" w:eastAsia="方正仿宋_GBK" w:cs="方正仿宋_GBK"/>
                <w:sz w:val="21"/>
                <w:szCs w:val="21"/>
                <w:highlight w:val="none"/>
              </w:rPr>
            </w:pPr>
          </w:p>
        </w:tc>
      </w:tr>
      <w:tr w14:paraId="1580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3C8A954B">
            <w:pPr>
              <w:pStyle w:val="9"/>
              <w:spacing w:line="240" w:lineRule="atLeast"/>
              <w:ind w:left="3920"/>
              <w:jc w:val="center"/>
              <w:outlineLvl w:val="0"/>
              <w:rPr>
                <w:rFonts w:hint="eastAsia" w:ascii="方正仿宋_GBK" w:hAnsi="方正仿宋_GBK" w:eastAsia="方正仿宋_GBK" w:cs="方正仿宋_GBK"/>
                <w:sz w:val="21"/>
                <w:szCs w:val="21"/>
                <w:highlight w:val="none"/>
              </w:rPr>
            </w:pPr>
          </w:p>
        </w:tc>
        <w:tc>
          <w:tcPr>
            <w:tcW w:w="1557" w:type="dxa"/>
            <w:noWrap w:val="0"/>
            <w:vAlign w:val="center"/>
          </w:tcPr>
          <w:p w14:paraId="3C220548">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其他费用</w:t>
            </w:r>
          </w:p>
        </w:tc>
        <w:tc>
          <w:tcPr>
            <w:tcW w:w="3127" w:type="dxa"/>
            <w:noWrap w:val="0"/>
            <w:vAlign w:val="top"/>
          </w:tcPr>
          <w:p w14:paraId="4EE5D7A6">
            <w:pPr>
              <w:jc w:val="center"/>
              <w:rPr>
                <w:rFonts w:hint="eastAsia" w:ascii="方正仿宋_GBK" w:hAnsi="方正仿宋_GBK" w:eastAsia="方正仿宋_GBK" w:cs="方正仿宋_GBK"/>
                <w:sz w:val="21"/>
                <w:szCs w:val="21"/>
                <w:highlight w:val="none"/>
              </w:rPr>
            </w:pPr>
          </w:p>
        </w:tc>
        <w:tc>
          <w:tcPr>
            <w:tcW w:w="1235" w:type="dxa"/>
            <w:noWrap w:val="0"/>
            <w:vAlign w:val="center"/>
          </w:tcPr>
          <w:p w14:paraId="00CFE0E6">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p>
        </w:tc>
        <w:tc>
          <w:tcPr>
            <w:tcW w:w="1235" w:type="dxa"/>
            <w:noWrap w:val="0"/>
            <w:vAlign w:val="top"/>
          </w:tcPr>
          <w:p w14:paraId="2F278AE7">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1AF29C3D">
            <w:pPr>
              <w:jc w:val="center"/>
              <w:rPr>
                <w:rFonts w:hint="eastAsia" w:ascii="方正仿宋_GBK" w:hAnsi="方正仿宋_GBK" w:eastAsia="方正仿宋_GBK" w:cs="方正仿宋_GBK"/>
                <w:sz w:val="21"/>
                <w:szCs w:val="21"/>
                <w:highlight w:val="none"/>
              </w:rPr>
            </w:pPr>
          </w:p>
        </w:tc>
      </w:tr>
      <w:tr w14:paraId="14B9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6D4165E">
            <w:pPr>
              <w:pStyle w:val="9"/>
              <w:spacing w:line="240" w:lineRule="atLeast"/>
              <w:ind w:left="3920"/>
              <w:jc w:val="center"/>
              <w:outlineLvl w:val="0"/>
              <w:rPr>
                <w:rFonts w:hint="eastAsia" w:ascii="方正仿宋_GBK" w:hAnsi="方正仿宋_GBK" w:eastAsia="方正仿宋_GBK" w:cs="方正仿宋_GBK"/>
                <w:sz w:val="21"/>
                <w:szCs w:val="21"/>
                <w:highlight w:val="none"/>
              </w:rPr>
            </w:pPr>
          </w:p>
        </w:tc>
        <w:tc>
          <w:tcPr>
            <w:tcW w:w="1557" w:type="dxa"/>
            <w:noWrap w:val="0"/>
            <w:vAlign w:val="center"/>
          </w:tcPr>
          <w:p w14:paraId="3AC9C184">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p>
        </w:tc>
        <w:tc>
          <w:tcPr>
            <w:tcW w:w="3127" w:type="dxa"/>
            <w:noWrap w:val="0"/>
            <w:vAlign w:val="top"/>
          </w:tcPr>
          <w:p w14:paraId="0C73CB3C">
            <w:pPr>
              <w:jc w:val="center"/>
              <w:rPr>
                <w:rFonts w:hint="eastAsia" w:ascii="方正仿宋_GBK" w:hAnsi="方正仿宋_GBK" w:eastAsia="方正仿宋_GBK" w:cs="方正仿宋_GBK"/>
                <w:sz w:val="21"/>
                <w:szCs w:val="21"/>
                <w:highlight w:val="none"/>
              </w:rPr>
            </w:pPr>
          </w:p>
        </w:tc>
        <w:tc>
          <w:tcPr>
            <w:tcW w:w="1235" w:type="dxa"/>
            <w:noWrap w:val="0"/>
            <w:vAlign w:val="center"/>
          </w:tcPr>
          <w:p w14:paraId="30C36A5E">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w:t>
            </w:r>
          </w:p>
        </w:tc>
        <w:tc>
          <w:tcPr>
            <w:tcW w:w="1235" w:type="dxa"/>
            <w:noWrap w:val="0"/>
            <w:vAlign w:val="top"/>
          </w:tcPr>
          <w:p w14:paraId="452CB70B">
            <w:pPr>
              <w:jc w:val="center"/>
              <w:rPr>
                <w:rFonts w:hint="eastAsia" w:ascii="方正仿宋_GBK" w:hAnsi="方正仿宋_GBK" w:eastAsia="方正仿宋_GBK" w:cs="方正仿宋_GBK"/>
                <w:sz w:val="21"/>
                <w:szCs w:val="21"/>
                <w:highlight w:val="none"/>
              </w:rPr>
            </w:pPr>
          </w:p>
        </w:tc>
        <w:tc>
          <w:tcPr>
            <w:tcW w:w="1235" w:type="dxa"/>
            <w:noWrap w:val="0"/>
            <w:vAlign w:val="top"/>
          </w:tcPr>
          <w:p w14:paraId="7F5E445E">
            <w:pPr>
              <w:jc w:val="center"/>
              <w:rPr>
                <w:rFonts w:hint="eastAsia" w:ascii="方正仿宋_GBK" w:hAnsi="方正仿宋_GBK" w:eastAsia="方正仿宋_GBK" w:cs="方正仿宋_GBK"/>
                <w:sz w:val="21"/>
                <w:szCs w:val="21"/>
                <w:highlight w:val="none"/>
              </w:rPr>
            </w:pPr>
          </w:p>
        </w:tc>
      </w:tr>
      <w:tr w14:paraId="28E3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4250C57">
            <w:pPr>
              <w:pStyle w:val="9"/>
              <w:spacing w:line="240" w:lineRule="atLeast"/>
              <w:ind w:left="3920"/>
              <w:jc w:val="center"/>
              <w:outlineLvl w:val="0"/>
              <w:rPr>
                <w:rFonts w:hint="eastAsia" w:ascii="方正仿宋_GBK" w:hAnsi="方正仿宋_GBK" w:eastAsia="方正仿宋_GBK" w:cs="方正仿宋_GBK"/>
                <w:sz w:val="21"/>
                <w:szCs w:val="21"/>
                <w:highlight w:val="none"/>
              </w:rPr>
            </w:pPr>
          </w:p>
        </w:tc>
        <w:tc>
          <w:tcPr>
            <w:tcW w:w="1557" w:type="dxa"/>
            <w:noWrap w:val="0"/>
            <w:vAlign w:val="center"/>
          </w:tcPr>
          <w:p w14:paraId="597046E2">
            <w:pPr>
              <w:jc w:val="center"/>
              <w:rPr>
                <w:rFonts w:hint="eastAsia" w:ascii="方正仿宋_GBK" w:hAnsi="方正仿宋_GBK" w:eastAsia="方正仿宋_GBK" w:cs="方正仿宋_GBK"/>
                <w:sz w:val="21"/>
                <w:szCs w:val="21"/>
                <w:highlight w:val="none"/>
              </w:rPr>
            </w:pPr>
            <w:r>
              <w:rPr>
                <w:rFonts w:hint="eastAsia" w:ascii="方正仿宋_GBK" w:hAnsi="方正仿宋_GBK" w:eastAsia="方正仿宋_GBK" w:cs="方正仿宋_GBK"/>
                <w:sz w:val="21"/>
                <w:szCs w:val="21"/>
                <w:highlight w:val="none"/>
              </w:rPr>
              <w:t>总计</w:t>
            </w:r>
          </w:p>
        </w:tc>
        <w:tc>
          <w:tcPr>
            <w:tcW w:w="6832" w:type="dxa"/>
            <w:gridSpan w:val="4"/>
            <w:noWrap w:val="0"/>
            <w:vAlign w:val="top"/>
          </w:tcPr>
          <w:p w14:paraId="5E580388">
            <w:pPr>
              <w:rPr>
                <w:rFonts w:hint="eastAsia" w:ascii="方正仿宋_GBK" w:hAnsi="方正仿宋_GBK" w:eastAsia="方正仿宋_GBK" w:cs="方正仿宋_GBK"/>
                <w:sz w:val="21"/>
                <w:szCs w:val="21"/>
                <w:highlight w:val="none"/>
              </w:rPr>
            </w:pPr>
          </w:p>
        </w:tc>
      </w:tr>
    </w:tbl>
    <w:p w14:paraId="05452269">
      <w:pPr>
        <w:pStyle w:val="2"/>
        <w:numPr>
          <w:ilvl w:val="0"/>
          <w:numId w:val="0"/>
        </w:numPr>
        <w:tabs>
          <w:tab w:val="clear" w:pos="3600"/>
        </w:tabs>
        <w:rPr>
          <w:rFonts w:hint="eastAsia"/>
          <w:highlight w:val="none"/>
        </w:rPr>
      </w:pPr>
    </w:p>
    <w:p w14:paraId="54579C11">
      <w:pPr>
        <w:snapToGrid w:val="0"/>
        <w:spacing w:line="500" w:lineRule="exact"/>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 xml:space="preserve">注：1. 供应商应完整填写本表。  </w:t>
      </w:r>
    </w:p>
    <w:p w14:paraId="2BE37D08">
      <w:pPr>
        <w:snapToGrid w:val="0"/>
        <w:spacing w:line="500" w:lineRule="exact"/>
        <w:rPr>
          <w:rFonts w:hint="eastAsia" w:ascii="方正仿宋_GBK" w:hAnsi="方正仿宋_GBK" w:eastAsia="方正仿宋_GBK" w:cs="方正仿宋_GBK"/>
          <w:highlight w:val="none"/>
        </w:rPr>
      </w:pPr>
      <w:r>
        <w:rPr>
          <w:rFonts w:hint="eastAsia" w:ascii="方正仿宋_GBK" w:hAnsi="方正仿宋_GBK" w:eastAsia="方正仿宋_GBK" w:cs="方正仿宋_GBK"/>
          <w:sz w:val="24"/>
          <w:szCs w:val="28"/>
          <w:highlight w:val="none"/>
        </w:rPr>
        <w:t>2.该表可扩展。</w:t>
      </w:r>
    </w:p>
    <w:p w14:paraId="13BC60CA">
      <w:pPr>
        <w:spacing w:line="360" w:lineRule="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                                             </w:t>
      </w:r>
    </w:p>
    <w:p w14:paraId="71F6BF40">
      <w:pPr>
        <w:spacing w:line="360" w:lineRule="auto"/>
        <w:ind w:firstLine="4560" w:firstLineChars="1900"/>
        <w:rPr>
          <w:rFonts w:hint="eastAsia" w:ascii="方正仿宋_GBK" w:hAnsi="方正仿宋_GBK" w:eastAsia="方正仿宋_GBK" w:cs="方正仿宋_GBK"/>
          <w:highlight w:val="none"/>
        </w:rPr>
      </w:pPr>
      <w:r>
        <w:rPr>
          <w:rFonts w:hint="eastAsia" w:ascii="方正仿宋_GBK" w:hAnsi="方正仿宋_GBK" w:eastAsia="方正仿宋_GBK" w:cs="方正仿宋_GBK"/>
          <w:sz w:val="24"/>
          <w:szCs w:val="24"/>
          <w:highlight w:val="none"/>
        </w:rPr>
        <w:t xml:space="preserve"> 供应商名称（公章）或自然人签署：</w:t>
      </w:r>
    </w:p>
    <w:p w14:paraId="572CEBA7">
      <w:pPr>
        <w:spacing w:line="360" w:lineRule="auto"/>
        <w:ind w:right="480" w:firstLine="6480" w:firstLineChars="27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年     月    日</w:t>
      </w:r>
    </w:p>
    <w:p w14:paraId="0DA01334">
      <w:pPr>
        <w:snapToGrid w:val="0"/>
        <w:spacing w:line="360" w:lineRule="auto"/>
        <w:ind w:firstLine="480" w:firstLineChars="200"/>
        <w:rPr>
          <w:rFonts w:hint="eastAsia" w:ascii="方正仿宋_GBK" w:hAnsi="方正仿宋_GBK" w:eastAsia="方正仿宋_GBK" w:cs="方正仿宋_GBK"/>
          <w:sz w:val="24"/>
          <w:szCs w:val="24"/>
          <w:highlight w:val="none"/>
          <w:bdr w:val="single" w:color="auto" w:sz="4" w:space="0"/>
        </w:rPr>
        <w:sectPr>
          <w:headerReference r:id="rId10" w:type="default"/>
          <w:pgSz w:w="11907" w:h="16840"/>
          <w:pgMar w:top="1134" w:right="1191" w:bottom="1134" w:left="1304" w:header="851" w:footer="992" w:gutter="0"/>
          <w:pgNumType w:fmt="numberInDash"/>
          <w:cols w:space="720" w:num="1"/>
          <w:docGrid w:linePitch="380" w:charSpace="-5735"/>
        </w:sectPr>
      </w:pPr>
    </w:p>
    <w:p w14:paraId="3666ED8E">
      <w:pPr>
        <w:pStyle w:val="4"/>
        <w:adjustRightInd w:val="0"/>
        <w:snapToGrid w:val="0"/>
        <w:spacing w:before="0" w:after="0" w:line="480" w:lineRule="exact"/>
        <w:ind w:firstLine="482" w:firstLineChars="200"/>
        <w:rPr>
          <w:rFonts w:hint="eastAsia" w:ascii="方正仿宋_GBK" w:hAnsi="方正仿宋_GBK" w:eastAsia="方正仿宋_GBK" w:cs="方正仿宋_GBK"/>
          <w:color w:val="000000"/>
          <w:sz w:val="24"/>
          <w:szCs w:val="24"/>
          <w:highlight w:val="none"/>
        </w:rPr>
      </w:pPr>
      <w:bookmarkStart w:id="116" w:name="_Toc11011"/>
      <w:r>
        <w:rPr>
          <w:rFonts w:hint="eastAsia" w:ascii="方正仿宋_GBK" w:hAnsi="方正仿宋_GBK" w:eastAsia="方正仿宋_GBK" w:cs="方正仿宋_GBK"/>
          <w:color w:val="000000"/>
          <w:sz w:val="24"/>
          <w:szCs w:val="24"/>
          <w:highlight w:val="none"/>
        </w:rPr>
        <w:t>二、服务部分</w:t>
      </w:r>
      <w:bookmarkEnd w:id="113"/>
      <w:bookmarkEnd w:id="114"/>
      <w:bookmarkEnd w:id="115"/>
      <w:bookmarkEnd w:id="116"/>
    </w:p>
    <w:p w14:paraId="29E0CEC2">
      <w:pPr>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 xml:space="preserve">（一）服务条款差异表 </w:t>
      </w:r>
    </w:p>
    <w:p w14:paraId="1F1CD304">
      <w:pPr>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 xml:space="preserve">项目编号：            </w:t>
      </w:r>
    </w:p>
    <w:p w14:paraId="1414D3E8">
      <w:pPr>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磋商项目名称：</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5123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645B5302">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序号</w:t>
            </w:r>
          </w:p>
        </w:tc>
        <w:tc>
          <w:tcPr>
            <w:tcW w:w="2969" w:type="dxa"/>
            <w:noWrap w:val="0"/>
            <w:vAlign w:val="center"/>
          </w:tcPr>
          <w:p w14:paraId="4DD70958">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磋商文件服务需求</w:t>
            </w:r>
          </w:p>
        </w:tc>
        <w:tc>
          <w:tcPr>
            <w:tcW w:w="3081" w:type="dxa"/>
            <w:noWrap w:val="0"/>
            <w:vAlign w:val="center"/>
          </w:tcPr>
          <w:p w14:paraId="345071B8">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响应情况</w:t>
            </w:r>
          </w:p>
        </w:tc>
        <w:tc>
          <w:tcPr>
            <w:tcW w:w="2307" w:type="dxa"/>
            <w:noWrap w:val="0"/>
            <w:vAlign w:val="center"/>
          </w:tcPr>
          <w:p w14:paraId="2D9E5715">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r>
              <w:rPr>
                <w:rFonts w:hint="eastAsia" w:ascii="方正仿宋_GBK" w:hAnsi="方正仿宋_GBK" w:eastAsia="方正仿宋_GBK" w:cs="方正仿宋_GBK"/>
                <w:color w:val="000000"/>
                <w:sz w:val="21"/>
                <w:szCs w:val="21"/>
                <w:highlight w:val="none"/>
              </w:rPr>
              <w:t>差异说明</w:t>
            </w:r>
          </w:p>
        </w:tc>
      </w:tr>
      <w:tr w14:paraId="538B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4C20BAB">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969" w:type="dxa"/>
            <w:noWrap w:val="0"/>
            <w:vAlign w:val="center"/>
          </w:tcPr>
          <w:p w14:paraId="2DDE89FC">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3081" w:type="dxa"/>
            <w:noWrap w:val="0"/>
            <w:vAlign w:val="center"/>
          </w:tcPr>
          <w:p w14:paraId="39F7855A">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307" w:type="dxa"/>
            <w:noWrap w:val="0"/>
            <w:vAlign w:val="center"/>
          </w:tcPr>
          <w:p w14:paraId="5FDC5B01">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r>
      <w:tr w14:paraId="0C02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6099445">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969" w:type="dxa"/>
            <w:noWrap w:val="0"/>
            <w:vAlign w:val="center"/>
          </w:tcPr>
          <w:p w14:paraId="65B16348">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3081" w:type="dxa"/>
            <w:noWrap w:val="0"/>
            <w:vAlign w:val="center"/>
          </w:tcPr>
          <w:p w14:paraId="28913309">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307" w:type="dxa"/>
            <w:noWrap w:val="0"/>
            <w:vAlign w:val="center"/>
          </w:tcPr>
          <w:p w14:paraId="19855AC9">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r>
      <w:tr w14:paraId="5E4A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52F5851">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969" w:type="dxa"/>
            <w:noWrap w:val="0"/>
            <w:vAlign w:val="center"/>
          </w:tcPr>
          <w:p w14:paraId="594223B9">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3081" w:type="dxa"/>
            <w:noWrap w:val="0"/>
            <w:vAlign w:val="center"/>
          </w:tcPr>
          <w:p w14:paraId="323E42C3">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307" w:type="dxa"/>
            <w:noWrap w:val="0"/>
            <w:vAlign w:val="center"/>
          </w:tcPr>
          <w:p w14:paraId="775ADAD5">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r>
      <w:tr w14:paraId="0961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37BF675">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969" w:type="dxa"/>
            <w:noWrap w:val="0"/>
            <w:vAlign w:val="center"/>
          </w:tcPr>
          <w:p w14:paraId="244D73EA">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3081" w:type="dxa"/>
            <w:noWrap w:val="0"/>
            <w:vAlign w:val="center"/>
          </w:tcPr>
          <w:p w14:paraId="1E8BC6D8">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307" w:type="dxa"/>
            <w:noWrap w:val="0"/>
            <w:vAlign w:val="center"/>
          </w:tcPr>
          <w:p w14:paraId="5F1D2BDA">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r>
      <w:tr w14:paraId="59DB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AE720DD">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969" w:type="dxa"/>
            <w:noWrap w:val="0"/>
            <w:vAlign w:val="center"/>
          </w:tcPr>
          <w:p w14:paraId="0737184B">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3081" w:type="dxa"/>
            <w:noWrap w:val="0"/>
            <w:vAlign w:val="center"/>
          </w:tcPr>
          <w:p w14:paraId="0EC93D20">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307" w:type="dxa"/>
            <w:noWrap w:val="0"/>
            <w:vAlign w:val="center"/>
          </w:tcPr>
          <w:p w14:paraId="5AFEBFA2">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r>
      <w:tr w14:paraId="1711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2DFA800">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969" w:type="dxa"/>
            <w:noWrap w:val="0"/>
            <w:vAlign w:val="center"/>
          </w:tcPr>
          <w:p w14:paraId="1FDBD991">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3081" w:type="dxa"/>
            <w:noWrap w:val="0"/>
            <w:vAlign w:val="center"/>
          </w:tcPr>
          <w:p w14:paraId="4F5724A3">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307" w:type="dxa"/>
            <w:noWrap w:val="0"/>
            <w:vAlign w:val="center"/>
          </w:tcPr>
          <w:p w14:paraId="131567D2">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r>
      <w:tr w14:paraId="00D6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EF0FA96">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969" w:type="dxa"/>
            <w:noWrap w:val="0"/>
            <w:vAlign w:val="center"/>
          </w:tcPr>
          <w:p w14:paraId="0F55257D">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3081" w:type="dxa"/>
            <w:noWrap w:val="0"/>
            <w:vAlign w:val="center"/>
          </w:tcPr>
          <w:p w14:paraId="2643DF6D">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307" w:type="dxa"/>
            <w:noWrap w:val="0"/>
            <w:vAlign w:val="center"/>
          </w:tcPr>
          <w:p w14:paraId="04EE250C">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r>
      <w:tr w14:paraId="172C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29B54D1A">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969" w:type="dxa"/>
            <w:noWrap w:val="0"/>
            <w:vAlign w:val="center"/>
          </w:tcPr>
          <w:p w14:paraId="44FFED0B">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3081" w:type="dxa"/>
            <w:noWrap w:val="0"/>
            <w:vAlign w:val="center"/>
          </w:tcPr>
          <w:p w14:paraId="40D52000">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307" w:type="dxa"/>
            <w:noWrap w:val="0"/>
            <w:vAlign w:val="center"/>
          </w:tcPr>
          <w:p w14:paraId="2A6DEB8A">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r>
      <w:tr w14:paraId="6599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037EC9FD">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969" w:type="dxa"/>
            <w:noWrap w:val="0"/>
            <w:vAlign w:val="center"/>
          </w:tcPr>
          <w:p w14:paraId="06F379D0">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3081" w:type="dxa"/>
            <w:noWrap w:val="0"/>
            <w:vAlign w:val="center"/>
          </w:tcPr>
          <w:p w14:paraId="01CBF479">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307" w:type="dxa"/>
            <w:noWrap w:val="0"/>
            <w:vAlign w:val="center"/>
          </w:tcPr>
          <w:p w14:paraId="5FDA997B">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r>
      <w:tr w14:paraId="1D1B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12FA00C">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969" w:type="dxa"/>
            <w:noWrap w:val="0"/>
            <w:vAlign w:val="center"/>
          </w:tcPr>
          <w:p w14:paraId="74DD37A8">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3081" w:type="dxa"/>
            <w:noWrap w:val="0"/>
            <w:vAlign w:val="center"/>
          </w:tcPr>
          <w:p w14:paraId="4F482EED">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c>
          <w:tcPr>
            <w:tcW w:w="2307" w:type="dxa"/>
            <w:noWrap w:val="0"/>
            <w:vAlign w:val="center"/>
          </w:tcPr>
          <w:p w14:paraId="3C4F9E20">
            <w:pPr>
              <w:tabs>
                <w:tab w:val="left" w:pos="6300"/>
              </w:tabs>
              <w:snapToGrid w:val="0"/>
              <w:spacing w:line="500" w:lineRule="exact"/>
              <w:jc w:val="center"/>
              <w:outlineLvl w:val="0"/>
              <w:rPr>
                <w:rFonts w:hint="eastAsia" w:ascii="方正仿宋_GBK" w:hAnsi="方正仿宋_GBK" w:eastAsia="方正仿宋_GBK" w:cs="方正仿宋_GBK"/>
                <w:color w:val="000000"/>
                <w:sz w:val="21"/>
                <w:szCs w:val="21"/>
                <w:highlight w:val="none"/>
              </w:rPr>
            </w:pPr>
          </w:p>
        </w:tc>
      </w:tr>
    </w:tbl>
    <w:p w14:paraId="5546ED64">
      <w:pPr>
        <w:spacing w:line="500" w:lineRule="exact"/>
        <w:rPr>
          <w:rFonts w:hint="eastAsia" w:ascii="方正仿宋_GBK" w:hAnsi="方正仿宋_GBK" w:eastAsia="方正仿宋_GBK" w:cs="方正仿宋_GBK"/>
          <w:color w:val="000000"/>
          <w:sz w:val="24"/>
          <w:szCs w:val="24"/>
          <w:highlight w:val="none"/>
        </w:rPr>
      </w:pPr>
    </w:p>
    <w:p w14:paraId="4428517E">
      <w:pPr>
        <w:spacing w:line="50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 xml:space="preserve">    </w:t>
      </w:r>
    </w:p>
    <w:p w14:paraId="59476E03">
      <w:pPr>
        <w:spacing w:line="360" w:lineRule="auto"/>
        <w:ind w:firstLine="4560" w:firstLineChars="1900"/>
        <w:rPr>
          <w:rFonts w:hint="eastAsia" w:ascii="方正仿宋_GBK" w:hAnsi="方正仿宋_GBK" w:eastAsia="方正仿宋_GBK" w:cs="方正仿宋_GBK"/>
          <w:highlight w:val="none"/>
        </w:rPr>
      </w:pPr>
      <w:r>
        <w:rPr>
          <w:rFonts w:hint="eastAsia" w:ascii="方正仿宋_GBK" w:hAnsi="方正仿宋_GBK" w:eastAsia="方正仿宋_GBK" w:cs="方正仿宋_GBK"/>
          <w:sz w:val="24"/>
          <w:szCs w:val="24"/>
          <w:highlight w:val="none"/>
        </w:rPr>
        <w:t>供应商名称（公章）或自然人签署：</w:t>
      </w:r>
    </w:p>
    <w:p w14:paraId="060D1CAB">
      <w:pPr>
        <w:spacing w:line="360" w:lineRule="auto"/>
        <w:ind w:right="480" w:firstLine="6480" w:firstLineChars="27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年     月    日</w:t>
      </w:r>
    </w:p>
    <w:p w14:paraId="3E0A24CF">
      <w:pPr>
        <w:tabs>
          <w:tab w:val="left" w:pos="6300"/>
        </w:tabs>
        <w:snapToGrid w:val="0"/>
        <w:spacing w:line="500" w:lineRule="exact"/>
        <w:ind w:firstLine="57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注：</w:t>
      </w:r>
    </w:p>
    <w:p w14:paraId="282B8B0A">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1.本表即为对本项目“第二篇  项目服务需求”中所列条款进行比较和响应；</w:t>
      </w:r>
    </w:p>
    <w:p w14:paraId="400A8471">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2.该表必须按照磋商文件要求逐条如实填写，根据响应情况在“差异说明”项填写正偏离或负偏离及原因，完全符合的填写“无差异”；</w:t>
      </w:r>
    </w:p>
    <w:p w14:paraId="65F2B1FA">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3.该表可扩展；</w:t>
      </w:r>
      <w:bookmarkStart w:id="117" w:name="_Toc342913421"/>
      <w:bookmarkStart w:id="118" w:name="_Toc313008358"/>
      <w:bookmarkStart w:id="119" w:name="_Toc313888362"/>
    </w:p>
    <w:p w14:paraId="27AEC7A4">
      <w:pPr>
        <w:snapToGrid w:val="0"/>
        <w:spacing w:line="5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color w:val="000000"/>
          <w:sz w:val="24"/>
          <w:szCs w:val="24"/>
          <w:highlight w:val="none"/>
        </w:rPr>
        <w:br w:type="page"/>
      </w:r>
      <w:r>
        <w:rPr>
          <w:rFonts w:hint="eastAsia" w:ascii="方正仿宋_GBK" w:hAnsi="方正仿宋_GBK" w:eastAsia="方正仿宋_GBK" w:cs="方正仿宋_GBK"/>
          <w:sz w:val="24"/>
          <w:szCs w:val="24"/>
          <w:highlight w:val="none"/>
        </w:rPr>
        <w:t>（二）服务方案</w:t>
      </w:r>
    </w:p>
    <w:p w14:paraId="7FB1D98D">
      <w:pPr>
        <w:tabs>
          <w:tab w:val="left" w:pos="6300"/>
        </w:tabs>
        <w:snapToGrid w:val="0"/>
        <w:spacing w:line="500" w:lineRule="exact"/>
        <w:ind w:firstLine="57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说明：根据本项目“第四篇  资格审查及评标办法”的评分标准自行编制。</w:t>
      </w:r>
    </w:p>
    <w:p w14:paraId="680565EF">
      <w:pPr>
        <w:tabs>
          <w:tab w:val="left" w:pos="6300"/>
        </w:tabs>
        <w:snapToGrid w:val="0"/>
        <w:spacing w:line="500" w:lineRule="exact"/>
        <w:ind w:firstLine="480" w:firstLineChars="200"/>
        <w:rPr>
          <w:rFonts w:hint="eastAsia" w:ascii="方正仿宋_GBK" w:hAnsi="方正仿宋_GBK" w:eastAsia="方正仿宋_GBK" w:cs="方正仿宋_GBK"/>
          <w:color w:val="000000"/>
          <w:sz w:val="24"/>
          <w:szCs w:val="24"/>
          <w:highlight w:val="none"/>
        </w:rPr>
      </w:pPr>
    </w:p>
    <w:p w14:paraId="3F76912B">
      <w:pPr>
        <w:pStyle w:val="26"/>
        <w:spacing w:line="480" w:lineRule="exact"/>
        <w:rPr>
          <w:rFonts w:hint="eastAsia" w:ascii="方正仿宋_GBK" w:hAnsi="方正仿宋_GBK" w:eastAsia="方正仿宋_GBK" w:cs="方正仿宋_GBK"/>
          <w:sz w:val="28"/>
          <w:szCs w:val="28"/>
          <w:highlight w:val="none"/>
        </w:rPr>
      </w:pPr>
    </w:p>
    <w:p w14:paraId="0870DE5A">
      <w:pPr>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highlight w:val="none"/>
        </w:rPr>
        <w:br w:type="page"/>
      </w:r>
    </w:p>
    <w:p w14:paraId="29C7B881">
      <w:pPr>
        <w:pStyle w:val="4"/>
        <w:adjustRightInd w:val="0"/>
        <w:snapToGrid w:val="0"/>
        <w:spacing w:before="0" w:after="0" w:line="400" w:lineRule="exact"/>
        <w:ind w:firstLine="562" w:firstLineChars="200"/>
        <w:rPr>
          <w:rFonts w:hint="eastAsia" w:ascii="方正仿宋_GBK" w:hAnsi="方正仿宋_GBK" w:eastAsia="方正仿宋_GBK" w:cs="方正仿宋_GBK"/>
          <w:color w:val="000000"/>
          <w:sz w:val="28"/>
          <w:szCs w:val="28"/>
          <w:highlight w:val="none"/>
        </w:rPr>
      </w:pPr>
      <w:bookmarkStart w:id="120" w:name="_Toc13600"/>
      <w:r>
        <w:rPr>
          <w:rFonts w:hint="eastAsia" w:ascii="方正仿宋_GBK" w:hAnsi="方正仿宋_GBK" w:eastAsia="方正仿宋_GBK" w:cs="方正仿宋_GBK"/>
          <w:color w:val="000000"/>
          <w:sz w:val="28"/>
          <w:szCs w:val="28"/>
          <w:highlight w:val="none"/>
        </w:rPr>
        <w:t>三、商务部分</w:t>
      </w:r>
      <w:bookmarkEnd w:id="117"/>
      <w:bookmarkEnd w:id="118"/>
      <w:bookmarkEnd w:id="119"/>
      <w:bookmarkEnd w:id="120"/>
    </w:p>
    <w:p w14:paraId="141B590F">
      <w:pPr>
        <w:snapToGrid w:val="0"/>
        <w:spacing w:line="360" w:lineRule="auto"/>
        <w:jc w:val="center"/>
        <w:rPr>
          <w:rFonts w:hint="eastAsia" w:ascii="方正仿宋_GBK" w:hAnsi="方正仿宋_GBK" w:eastAsia="方正仿宋_GBK" w:cs="方正仿宋_GBK"/>
          <w:b/>
          <w:color w:val="000000"/>
          <w:szCs w:val="28"/>
          <w:highlight w:val="none"/>
        </w:rPr>
      </w:pPr>
      <w:bookmarkStart w:id="121" w:name="_Toc283382459"/>
      <w:r>
        <w:rPr>
          <w:rFonts w:hint="eastAsia" w:ascii="方正仿宋_GBK" w:hAnsi="方正仿宋_GBK" w:eastAsia="方正仿宋_GBK" w:cs="方正仿宋_GBK"/>
          <w:b/>
          <w:color w:val="000000"/>
          <w:szCs w:val="28"/>
          <w:highlight w:val="none"/>
        </w:rPr>
        <w:t>（一）商务响应偏离表</w:t>
      </w:r>
    </w:p>
    <w:p w14:paraId="7B2DC5E6">
      <w:pPr>
        <w:snapToGrid w:val="0"/>
        <w:spacing w:line="360" w:lineRule="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 xml:space="preserve">项目编号：              </w:t>
      </w:r>
    </w:p>
    <w:p w14:paraId="3E7B1CAD">
      <w:pPr>
        <w:snapToGrid w:val="0"/>
        <w:spacing w:line="400" w:lineRule="exact"/>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 xml:space="preserve">磋商项目名称： </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E7F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10" w:type="dxa"/>
            <w:noWrap w:val="0"/>
            <w:vAlign w:val="center"/>
          </w:tcPr>
          <w:p w14:paraId="456A5878">
            <w:pPr>
              <w:snapToGrid w:val="0"/>
              <w:spacing w:line="360" w:lineRule="auto"/>
              <w:ind w:firstLine="465"/>
              <w:rPr>
                <w:rFonts w:hint="eastAsia" w:ascii="方正仿宋_GBK" w:hAnsi="方正仿宋_GBK" w:eastAsia="方正仿宋_GBK" w:cs="方正仿宋_GBK"/>
                <w:color w:val="000000"/>
                <w:sz w:val="21"/>
                <w:szCs w:val="24"/>
                <w:highlight w:val="none"/>
              </w:rPr>
            </w:pPr>
            <w:r>
              <w:rPr>
                <w:rFonts w:hint="eastAsia" w:ascii="方正仿宋_GBK" w:hAnsi="方正仿宋_GBK" w:eastAsia="方正仿宋_GBK" w:cs="方正仿宋_GBK"/>
                <w:color w:val="000000"/>
                <w:sz w:val="21"/>
                <w:szCs w:val="24"/>
                <w:highlight w:val="none"/>
              </w:rPr>
              <w:t>序号</w:t>
            </w:r>
          </w:p>
        </w:tc>
        <w:tc>
          <w:tcPr>
            <w:tcW w:w="3179" w:type="dxa"/>
            <w:noWrap w:val="0"/>
            <w:vAlign w:val="center"/>
          </w:tcPr>
          <w:p w14:paraId="1C43C905">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r>
              <w:rPr>
                <w:rFonts w:hint="eastAsia" w:ascii="方正仿宋_GBK" w:hAnsi="方正仿宋_GBK" w:eastAsia="方正仿宋_GBK" w:cs="方正仿宋_GBK"/>
                <w:color w:val="000000"/>
                <w:sz w:val="21"/>
                <w:szCs w:val="24"/>
                <w:highlight w:val="none"/>
              </w:rPr>
              <w:t>磋商项目商务需求</w:t>
            </w:r>
          </w:p>
        </w:tc>
        <w:tc>
          <w:tcPr>
            <w:tcW w:w="2434" w:type="dxa"/>
            <w:noWrap w:val="0"/>
            <w:vAlign w:val="center"/>
          </w:tcPr>
          <w:p w14:paraId="1E7C082D">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r>
              <w:rPr>
                <w:rFonts w:hint="eastAsia" w:ascii="方正仿宋_GBK" w:hAnsi="方正仿宋_GBK" w:eastAsia="方正仿宋_GBK" w:cs="方正仿宋_GBK"/>
                <w:color w:val="000000"/>
                <w:sz w:val="21"/>
                <w:szCs w:val="24"/>
                <w:highlight w:val="none"/>
              </w:rPr>
              <w:t>响应情况</w:t>
            </w:r>
          </w:p>
        </w:tc>
        <w:tc>
          <w:tcPr>
            <w:tcW w:w="2355" w:type="dxa"/>
            <w:noWrap w:val="0"/>
            <w:vAlign w:val="center"/>
          </w:tcPr>
          <w:p w14:paraId="76562943">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r>
              <w:rPr>
                <w:rFonts w:hint="eastAsia" w:ascii="方正仿宋_GBK" w:hAnsi="方正仿宋_GBK" w:eastAsia="方正仿宋_GBK" w:cs="方正仿宋_GBK"/>
                <w:color w:val="000000"/>
                <w:sz w:val="21"/>
                <w:szCs w:val="24"/>
                <w:highlight w:val="none"/>
              </w:rPr>
              <w:t>差异说明</w:t>
            </w:r>
          </w:p>
        </w:tc>
      </w:tr>
      <w:tr w14:paraId="088E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10" w:type="dxa"/>
            <w:noWrap w:val="0"/>
            <w:vAlign w:val="center"/>
          </w:tcPr>
          <w:p w14:paraId="2C5D77C3">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3179" w:type="dxa"/>
            <w:noWrap w:val="0"/>
            <w:vAlign w:val="center"/>
          </w:tcPr>
          <w:p w14:paraId="7B31C2B7">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2434" w:type="dxa"/>
            <w:noWrap w:val="0"/>
            <w:vAlign w:val="center"/>
          </w:tcPr>
          <w:p w14:paraId="6F8F3DE6">
            <w:pPr>
              <w:tabs>
                <w:tab w:val="left" w:pos="6300"/>
              </w:tabs>
              <w:snapToGrid w:val="0"/>
              <w:spacing w:line="260" w:lineRule="exact"/>
              <w:jc w:val="left"/>
              <w:outlineLvl w:val="0"/>
              <w:rPr>
                <w:rFonts w:hint="eastAsia" w:ascii="方正仿宋_GBK" w:hAnsi="方正仿宋_GBK" w:eastAsia="方正仿宋_GBK" w:cs="方正仿宋_GBK"/>
                <w:color w:val="000000"/>
                <w:sz w:val="21"/>
                <w:szCs w:val="24"/>
                <w:highlight w:val="none"/>
              </w:rPr>
            </w:pPr>
            <w:r>
              <w:rPr>
                <w:rFonts w:hint="eastAsia" w:ascii="方正仿宋_GBK" w:hAnsi="方正仿宋_GBK" w:eastAsia="方正仿宋_GBK" w:cs="方正仿宋_GBK"/>
                <w:sz w:val="21"/>
                <w:szCs w:val="21"/>
                <w:highlight w:val="none"/>
              </w:rPr>
              <w:t>提醒：请注明具体内容以及响应文件中具体内容的位置</w:t>
            </w:r>
            <w:r>
              <w:rPr>
                <w:rFonts w:hint="eastAsia" w:ascii="方正仿宋_GBK" w:hAnsi="方正仿宋_GBK" w:eastAsia="方正仿宋_GBK" w:cs="方正仿宋_GBK"/>
                <w:sz w:val="21"/>
                <w:szCs w:val="21"/>
                <w:highlight w:val="none"/>
                <w:u w:val="single"/>
              </w:rPr>
              <w:t>（页码）</w:t>
            </w:r>
          </w:p>
        </w:tc>
        <w:tc>
          <w:tcPr>
            <w:tcW w:w="2355" w:type="dxa"/>
            <w:noWrap w:val="0"/>
            <w:vAlign w:val="center"/>
          </w:tcPr>
          <w:p w14:paraId="4479E87B">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r>
      <w:tr w14:paraId="6652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10" w:type="dxa"/>
            <w:noWrap w:val="0"/>
            <w:vAlign w:val="center"/>
          </w:tcPr>
          <w:p w14:paraId="1D311A59">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3179" w:type="dxa"/>
            <w:noWrap w:val="0"/>
            <w:vAlign w:val="center"/>
          </w:tcPr>
          <w:p w14:paraId="56848442">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2434" w:type="dxa"/>
            <w:noWrap w:val="0"/>
            <w:vAlign w:val="center"/>
          </w:tcPr>
          <w:p w14:paraId="32DFD4FD">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2355" w:type="dxa"/>
            <w:noWrap w:val="0"/>
            <w:vAlign w:val="center"/>
          </w:tcPr>
          <w:p w14:paraId="3E4BA7A9">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r>
      <w:tr w14:paraId="63CE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10" w:type="dxa"/>
            <w:noWrap w:val="0"/>
            <w:vAlign w:val="center"/>
          </w:tcPr>
          <w:p w14:paraId="7BBD42F0">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3179" w:type="dxa"/>
            <w:noWrap w:val="0"/>
            <w:vAlign w:val="center"/>
          </w:tcPr>
          <w:p w14:paraId="67A836E2">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2434" w:type="dxa"/>
            <w:noWrap w:val="0"/>
            <w:vAlign w:val="center"/>
          </w:tcPr>
          <w:p w14:paraId="632EFC4D">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2355" w:type="dxa"/>
            <w:noWrap w:val="0"/>
            <w:vAlign w:val="center"/>
          </w:tcPr>
          <w:p w14:paraId="4EF435BB">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r>
      <w:tr w14:paraId="5304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10" w:type="dxa"/>
            <w:noWrap w:val="0"/>
            <w:vAlign w:val="center"/>
          </w:tcPr>
          <w:p w14:paraId="493FF270">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3179" w:type="dxa"/>
            <w:noWrap w:val="0"/>
            <w:vAlign w:val="center"/>
          </w:tcPr>
          <w:p w14:paraId="600E010F">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2434" w:type="dxa"/>
            <w:noWrap w:val="0"/>
            <w:vAlign w:val="center"/>
          </w:tcPr>
          <w:p w14:paraId="41A0D42D">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2355" w:type="dxa"/>
            <w:noWrap w:val="0"/>
            <w:vAlign w:val="center"/>
          </w:tcPr>
          <w:p w14:paraId="3FBD7D30">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r>
      <w:tr w14:paraId="63D6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10" w:type="dxa"/>
            <w:noWrap w:val="0"/>
            <w:vAlign w:val="center"/>
          </w:tcPr>
          <w:p w14:paraId="4D6FD953">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3179" w:type="dxa"/>
            <w:noWrap w:val="0"/>
            <w:vAlign w:val="center"/>
          </w:tcPr>
          <w:p w14:paraId="3B801DBD">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2434" w:type="dxa"/>
            <w:noWrap w:val="0"/>
            <w:vAlign w:val="center"/>
          </w:tcPr>
          <w:p w14:paraId="738AE6B9">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2355" w:type="dxa"/>
            <w:noWrap w:val="0"/>
            <w:vAlign w:val="center"/>
          </w:tcPr>
          <w:p w14:paraId="6304F45F">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r>
      <w:tr w14:paraId="61ED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10" w:type="dxa"/>
            <w:noWrap w:val="0"/>
            <w:vAlign w:val="center"/>
          </w:tcPr>
          <w:p w14:paraId="031AC6AA">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3179" w:type="dxa"/>
            <w:noWrap w:val="0"/>
            <w:vAlign w:val="center"/>
          </w:tcPr>
          <w:p w14:paraId="3CD56E51">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2434" w:type="dxa"/>
            <w:noWrap w:val="0"/>
            <w:vAlign w:val="center"/>
          </w:tcPr>
          <w:p w14:paraId="658A8078">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c>
          <w:tcPr>
            <w:tcW w:w="2355" w:type="dxa"/>
            <w:noWrap w:val="0"/>
            <w:vAlign w:val="center"/>
          </w:tcPr>
          <w:p w14:paraId="70F8F2A5">
            <w:pPr>
              <w:tabs>
                <w:tab w:val="left" w:pos="6300"/>
              </w:tabs>
              <w:snapToGrid w:val="0"/>
              <w:spacing w:line="360" w:lineRule="auto"/>
              <w:jc w:val="center"/>
              <w:outlineLvl w:val="0"/>
              <w:rPr>
                <w:rFonts w:hint="eastAsia" w:ascii="方正仿宋_GBK" w:hAnsi="方正仿宋_GBK" w:eastAsia="方正仿宋_GBK" w:cs="方正仿宋_GBK"/>
                <w:color w:val="000000"/>
                <w:sz w:val="21"/>
                <w:szCs w:val="24"/>
                <w:highlight w:val="none"/>
              </w:rPr>
            </w:pPr>
          </w:p>
        </w:tc>
      </w:tr>
    </w:tbl>
    <w:p w14:paraId="718D9484">
      <w:pPr>
        <w:snapToGrid w:val="0"/>
        <w:spacing w:line="360" w:lineRule="auto"/>
        <w:ind w:firstLine="465"/>
        <w:rPr>
          <w:rFonts w:hint="eastAsia" w:ascii="方正仿宋_GBK" w:hAnsi="方正仿宋_GBK" w:eastAsia="方正仿宋_GBK" w:cs="方正仿宋_GBK"/>
          <w:color w:val="000000"/>
          <w:sz w:val="24"/>
          <w:szCs w:val="24"/>
          <w:highlight w:val="none"/>
        </w:rPr>
      </w:pPr>
    </w:p>
    <w:p w14:paraId="1D552533">
      <w:pPr>
        <w:spacing w:line="500" w:lineRule="exact"/>
        <w:ind w:firstLine="600" w:firstLineChars="250"/>
        <w:rPr>
          <w:rFonts w:hint="eastAsia" w:ascii="方正仿宋_GBK" w:hAnsi="方正仿宋_GBK" w:eastAsia="方正仿宋_GBK" w:cs="方正仿宋_GBK"/>
          <w:color w:val="000000"/>
          <w:sz w:val="24"/>
          <w:szCs w:val="28"/>
          <w:highlight w:val="none"/>
        </w:rPr>
      </w:pPr>
      <w:r>
        <w:rPr>
          <w:rFonts w:hint="eastAsia" w:ascii="方正仿宋_GBK" w:hAnsi="方正仿宋_GBK" w:eastAsia="方正仿宋_GBK" w:cs="方正仿宋_GBK"/>
          <w:color w:val="000000"/>
          <w:sz w:val="24"/>
          <w:szCs w:val="28"/>
          <w:highlight w:val="none"/>
        </w:rPr>
        <w:t>供应商：                           法定代表人（或其授权代表）或自然人：</w:t>
      </w:r>
    </w:p>
    <w:p w14:paraId="59B2D871">
      <w:pPr>
        <w:spacing w:line="500" w:lineRule="exact"/>
        <w:rPr>
          <w:rFonts w:hint="eastAsia" w:ascii="方正仿宋_GBK" w:hAnsi="方正仿宋_GBK" w:eastAsia="方正仿宋_GBK" w:cs="方正仿宋_GBK"/>
          <w:color w:val="000000"/>
          <w:sz w:val="24"/>
          <w:szCs w:val="28"/>
          <w:highlight w:val="none"/>
        </w:rPr>
      </w:pPr>
      <w:r>
        <w:rPr>
          <w:rFonts w:hint="eastAsia" w:ascii="方正仿宋_GBK" w:hAnsi="方正仿宋_GBK" w:eastAsia="方正仿宋_GBK" w:cs="方正仿宋_GBK"/>
          <w:color w:val="000000"/>
          <w:sz w:val="24"/>
          <w:szCs w:val="28"/>
          <w:highlight w:val="none"/>
        </w:rPr>
        <w:t xml:space="preserve">    </w:t>
      </w:r>
    </w:p>
    <w:p w14:paraId="437A608F">
      <w:pPr>
        <w:spacing w:line="500" w:lineRule="exact"/>
        <w:ind w:firstLine="360" w:firstLineChars="150"/>
        <w:rPr>
          <w:rFonts w:hint="eastAsia" w:ascii="方正仿宋_GBK" w:hAnsi="方正仿宋_GBK" w:eastAsia="方正仿宋_GBK" w:cs="方正仿宋_GBK"/>
          <w:color w:val="000000"/>
          <w:sz w:val="24"/>
          <w:szCs w:val="28"/>
          <w:highlight w:val="none"/>
        </w:rPr>
      </w:pPr>
      <w:r>
        <w:rPr>
          <w:rFonts w:hint="eastAsia" w:ascii="方正仿宋_GBK" w:hAnsi="方正仿宋_GBK" w:eastAsia="方正仿宋_GBK" w:cs="方正仿宋_GBK"/>
          <w:color w:val="000000"/>
          <w:sz w:val="24"/>
          <w:szCs w:val="28"/>
          <w:highlight w:val="none"/>
        </w:rPr>
        <w:t>（供应商公章）                                 （签字或盖章）</w:t>
      </w:r>
    </w:p>
    <w:p w14:paraId="5A5D3ADB">
      <w:pPr>
        <w:tabs>
          <w:tab w:val="left" w:pos="6300"/>
        </w:tabs>
        <w:snapToGrid w:val="0"/>
        <w:spacing w:line="500" w:lineRule="exact"/>
        <w:ind w:firstLine="57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szCs w:val="28"/>
          <w:highlight w:val="none"/>
        </w:rPr>
        <w:t xml:space="preserve">                                            年     月     日</w:t>
      </w:r>
    </w:p>
    <w:p w14:paraId="2B93A855">
      <w:pPr>
        <w:tabs>
          <w:tab w:val="left" w:pos="6300"/>
        </w:tabs>
        <w:snapToGrid w:val="0"/>
        <w:spacing w:line="5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注：</w:t>
      </w:r>
    </w:p>
    <w:p w14:paraId="5B28E9BE">
      <w:pPr>
        <w:tabs>
          <w:tab w:val="left" w:pos="6300"/>
        </w:tabs>
        <w:snapToGrid w:val="0"/>
        <w:spacing w:line="5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szCs w:val="24"/>
          <w:highlight w:val="none"/>
        </w:rPr>
        <w:t>1</w:t>
      </w:r>
      <w:r>
        <w:rPr>
          <w:rFonts w:hint="eastAsia" w:ascii="方正仿宋_GBK" w:hAnsi="方正仿宋_GBK" w:eastAsia="方正仿宋_GBK" w:cs="方正仿宋_GBK"/>
          <w:color w:val="000000"/>
          <w:sz w:val="24"/>
          <w:highlight w:val="none"/>
        </w:rPr>
        <w:t>.本表即为对本项目“第三篇 项目商务需求”中所列要求进行比较和响应；</w:t>
      </w:r>
    </w:p>
    <w:p w14:paraId="60E68B78">
      <w:pPr>
        <w:tabs>
          <w:tab w:val="left" w:pos="6300"/>
        </w:tabs>
        <w:snapToGrid w:val="0"/>
        <w:spacing w:line="5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2.该表必须按照竞争性磋商要求逐条如实填写，根据响应情况在“差异说明”项填写正偏离或负偏离及原因，完全符合的填写“无差异”；</w:t>
      </w:r>
    </w:p>
    <w:p w14:paraId="43B30436">
      <w:pPr>
        <w:tabs>
          <w:tab w:val="left" w:pos="6300"/>
        </w:tabs>
        <w:snapToGrid w:val="0"/>
        <w:spacing w:line="5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highlight w:val="none"/>
        </w:rPr>
        <w:t>3.该表可扩展</w:t>
      </w:r>
      <w:r>
        <w:rPr>
          <w:rFonts w:hint="eastAsia" w:ascii="方正仿宋_GBK" w:hAnsi="方正仿宋_GBK" w:eastAsia="方正仿宋_GBK" w:cs="方正仿宋_GBK"/>
          <w:color w:val="000000"/>
          <w:sz w:val="24"/>
          <w:szCs w:val="28"/>
          <w:highlight w:val="none"/>
        </w:rPr>
        <w:t>，并逐页签字或盖章</w:t>
      </w:r>
      <w:r>
        <w:rPr>
          <w:rFonts w:hint="eastAsia" w:ascii="方正仿宋_GBK" w:hAnsi="方正仿宋_GBK" w:eastAsia="方正仿宋_GBK" w:cs="方正仿宋_GBK"/>
          <w:color w:val="000000"/>
          <w:sz w:val="24"/>
          <w:highlight w:val="none"/>
        </w:rPr>
        <w:t>。</w:t>
      </w:r>
    </w:p>
    <w:p w14:paraId="3353ED0D">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p>
    <w:p w14:paraId="1CF69F01">
      <w:pPr>
        <w:snapToGrid w:val="0"/>
        <w:spacing w:line="400" w:lineRule="exact"/>
        <w:ind w:firstLine="480" w:firstLineChars="200"/>
        <w:rPr>
          <w:rFonts w:hint="eastAsia" w:ascii="方正仿宋_GBK" w:hAnsi="方正仿宋_GBK" w:eastAsia="方正仿宋_GBK" w:cs="方正仿宋_GBK"/>
          <w:color w:val="000000"/>
          <w:sz w:val="24"/>
          <w:szCs w:val="24"/>
          <w:highlight w:val="none"/>
        </w:rPr>
      </w:pPr>
    </w:p>
    <w:p w14:paraId="00636314">
      <w:pPr>
        <w:pStyle w:val="18"/>
        <w:rPr>
          <w:rFonts w:hint="eastAsia" w:ascii="方正仿宋_GBK" w:hAnsi="方正仿宋_GBK" w:eastAsia="方正仿宋_GBK" w:cs="方正仿宋_GBK"/>
          <w:highlight w:val="none"/>
          <w:lang w:eastAsia="zh-CN"/>
        </w:rPr>
      </w:pPr>
    </w:p>
    <w:p w14:paraId="37FF5595">
      <w:pPr>
        <w:spacing w:line="400" w:lineRule="exact"/>
        <w:ind w:firstLine="48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（二）其他响应磋商文件提供的商务文件</w:t>
      </w:r>
    </w:p>
    <w:p w14:paraId="6DBD28C4">
      <w:pPr>
        <w:pStyle w:val="18"/>
        <w:jc w:val="both"/>
        <w:rPr>
          <w:rFonts w:hint="eastAsia" w:ascii="方正仿宋_GBK" w:hAnsi="方正仿宋_GBK" w:eastAsia="方正仿宋_GBK" w:cs="方正仿宋_GBK"/>
          <w:highlight w:val="none"/>
          <w:lang w:eastAsia="zh-CN"/>
        </w:rPr>
      </w:pPr>
    </w:p>
    <w:p w14:paraId="18D79791">
      <w:pPr>
        <w:pStyle w:val="4"/>
        <w:adjustRightInd w:val="0"/>
        <w:snapToGrid w:val="0"/>
        <w:spacing w:before="0" w:after="0" w:line="400" w:lineRule="exact"/>
        <w:ind w:firstLine="482"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szCs w:val="24"/>
          <w:highlight w:val="none"/>
        </w:rPr>
        <w:br w:type="page"/>
      </w:r>
      <w:bookmarkEnd w:id="121"/>
      <w:bookmarkStart w:id="122" w:name="_Toc342913422"/>
      <w:bookmarkStart w:id="123" w:name="_Toc313888363"/>
      <w:bookmarkStart w:id="124" w:name="_Toc313008359"/>
      <w:bookmarkStart w:id="125" w:name="_Toc4541"/>
      <w:r>
        <w:rPr>
          <w:rFonts w:hint="eastAsia" w:ascii="方正仿宋_GBK" w:hAnsi="方正仿宋_GBK" w:eastAsia="方正仿宋_GBK" w:cs="方正仿宋_GBK"/>
          <w:color w:val="000000"/>
          <w:sz w:val="24"/>
          <w:highlight w:val="none"/>
        </w:rPr>
        <w:t>四、资格条件</w:t>
      </w:r>
      <w:bookmarkEnd w:id="122"/>
      <w:bookmarkEnd w:id="123"/>
      <w:bookmarkEnd w:id="124"/>
      <w:bookmarkEnd w:id="125"/>
    </w:p>
    <w:p w14:paraId="54AB6351">
      <w:pPr>
        <w:tabs>
          <w:tab w:val="left" w:pos="6300"/>
        </w:tabs>
        <w:snapToGrid w:val="0"/>
        <w:spacing w:line="500" w:lineRule="exact"/>
        <w:ind w:firstLine="57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（一）法人营业执照（副本）或事业单位法人证书（副本）或个体工商户营业执照或有效的自然人身份证明或社会团体法人登记证书复印件</w:t>
      </w:r>
    </w:p>
    <w:p w14:paraId="65F39B2C">
      <w:pPr>
        <w:tabs>
          <w:tab w:val="left" w:pos="6300"/>
        </w:tabs>
        <w:snapToGrid w:val="0"/>
        <w:spacing w:line="500" w:lineRule="exact"/>
        <w:ind w:firstLine="570"/>
        <w:rPr>
          <w:rFonts w:hint="eastAsia" w:ascii="方正仿宋_GBK" w:hAnsi="方正仿宋_GBK" w:eastAsia="方正仿宋_GBK" w:cs="方正仿宋_GBK"/>
          <w:color w:val="000000"/>
          <w:highlight w:val="none"/>
        </w:rPr>
      </w:pPr>
    </w:p>
    <w:p w14:paraId="19E097C4">
      <w:pPr>
        <w:tabs>
          <w:tab w:val="left" w:pos="6300"/>
        </w:tabs>
        <w:snapToGrid w:val="0"/>
        <w:spacing w:line="500" w:lineRule="exact"/>
        <w:ind w:firstLine="570"/>
        <w:rPr>
          <w:rFonts w:hint="eastAsia" w:ascii="方正仿宋_GBK" w:hAnsi="方正仿宋_GBK" w:eastAsia="方正仿宋_GBK" w:cs="方正仿宋_GBK"/>
          <w:color w:val="000000"/>
          <w:highlight w:val="none"/>
        </w:rPr>
      </w:pPr>
    </w:p>
    <w:p w14:paraId="226BE9DA">
      <w:pPr>
        <w:tabs>
          <w:tab w:val="left" w:pos="6300"/>
        </w:tabs>
        <w:snapToGrid w:val="0"/>
        <w:spacing w:line="500" w:lineRule="exact"/>
        <w:ind w:firstLine="570"/>
        <w:rPr>
          <w:rFonts w:hint="eastAsia" w:ascii="方正仿宋_GBK" w:hAnsi="方正仿宋_GBK" w:eastAsia="方正仿宋_GBK" w:cs="方正仿宋_GBK"/>
          <w:color w:val="000000"/>
          <w:highlight w:val="none"/>
        </w:rPr>
      </w:pPr>
    </w:p>
    <w:p w14:paraId="49930B9B">
      <w:pPr>
        <w:tabs>
          <w:tab w:val="left" w:pos="6300"/>
        </w:tabs>
        <w:snapToGrid w:val="0"/>
        <w:spacing w:line="500" w:lineRule="exact"/>
        <w:ind w:firstLine="570"/>
        <w:rPr>
          <w:rFonts w:hint="eastAsia" w:ascii="方正仿宋_GBK" w:hAnsi="方正仿宋_GBK" w:eastAsia="方正仿宋_GBK" w:cs="方正仿宋_GBK"/>
          <w:color w:val="000000"/>
          <w:highlight w:val="none"/>
        </w:rPr>
      </w:pPr>
    </w:p>
    <w:p w14:paraId="416F6462">
      <w:pPr>
        <w:tabs>
          <w:tab w:val="left" w:pos="6300"/>
        </w:tabs>
        <w:snapToGrid w:val="0"/>
        <w:spacing w:line="500" w:lineRule="exact"/>
        <w:ind w:firstLine="570"/>
        <w:rPr>
          <w:rFonts w:hint="eastAsia" w:ascii="方正仿宋_GBK" w:hAnsi="方正仿宋_GBK" w:eastAsia="方正仿宋_GBK" w:cs="方正仿宋_GBK"/>
          <w:color w:val="000000"/>
          <w:highlight w:val="none"/>
        </w:rPr>
      </w:pPr>
    </w:p>
    <w:p w14:paraId="6A4415DA">
      <w:pPr>
        <w:snapToGrid w:val="0"/>
        <w:spacing w:line="400" w:lineRule="exact"/>
        <w:ind w:firstLine="560" w:firstLineChars="200"/>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highlight w:val="none"/>
        </w:rPr>
        <w:br w:type="page"/>
      </w:r>
      <w:r>
        <w:rPr>
          <w:rFonts w:hint="eastAsia" w:ascii="方正仿宋_GBK" w:hAnsi="方正仿宋_GBK" w:eastAsia="方正仿宋_GBK" w:cs="方正仿宋_GBK"/>
          <w:color w:val="000000"/>
          <w:sz w:val="24"/>
          <w:szCs w:val="24"/>
          <w:highlight w:val="none"/>
        </w:rPr>
        <w:t>（二）法定代表人身份证明书（格式）</w:t>
      </w:r>
    </w:p>
    <w:p w14:paraId="6342CC72">
      <w:pPr>
        <w:tabs>
          <w:tab w:val="left" w:pos="6300"/>
        </w:tabs>
        <w:snapToGrid w:val="0"/>
        <w:spacing w:line="500" w:lineRule="exact"/>
        <w:ind w:firstLine="570"/>
        <w:rPr>
          <w:rFonts w:hint="eastAsia" w:ascii="方正仿宋_GBK" w:hAnsi="方正仿宋_GBK" w:eastAsia="方正仿宋_GBK" w:cs="方正仿宋_GBK"/>
          <w:color w:val="000000"/>
          <w:sz w:val="24"/>
          <w:highlight w:val="none"/>
        </w:rPr>
      </w:pPr>
    </w:p>
    <w:p w14:paraId="004A6F0B">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r>
        <w:rPr>
          <w:rFonts w:hint="eastAsia" w:ascii="方正仿宋_GBK" w:hAnsi="方正仿宋_GBK" w:eastAsia="方正仿宋_GBK" w:cs="方正仿宋_GBK"/>
          <w:sz w:val="24"/>
          <w:highlight w:val="none"/>
          <w:u w:val="single"/>
        </w:rPr>
        <w:t xml:space="preserve">                                                </w:t>
      </w:r>
    </w:p>
    <w:p w14:paraId="3584BB0C">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19461E94">
      <w:pPr>
        <w:tabs>
          <w:tab w:val="left" w:pos="6300"/>
        </w:tabs>
        <w:snapToGrid w:val="0"/>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color w:val="000000"/>
          <w:sz w:val="24"/>
          <w:szCs w:val="24"/>
          <w:highlight w:val="none"/>
        </w:rPr>
        <w:t>采购代理机构名称</w:t>
      </w:r>
      <w:r>
        <w:rPr>
          <w:rFonts w:hint="eastAsia" w:ascii="方正仿宋_GBK" w:hAnsi="方正仿宋_GBK" w:eastAsia="方正仿宋_GBK" w:cs="方正仿宋_GBK"/>
          <w:sz w:val="24"/>
          <w:highlight w:val="none"/>
        </w:rPr>
        <w:t>）：</w:t>
      </w:r>
    </w:p>
    <w:p w14:paraId="05B32956">
      <w:pPr>
        <w:tabs>
          <w:tab w:val="left" w:pos="6300"/>
        </w:tabs>
        <w:snapToGrid w:val="0"/>
        <w:spacing w:line="500" w:lineRule="exact"/>
        <w:ind w:firstLine="573"/>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（法定代表人姓名）在</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（供应商名称）任</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（职务名称）职务，是（供应商名称）</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的法定代表人。</w:t>
      </w:r>
    </w:p>
    <w:p w14:paraId="43829AC7">
      <w:pPr>
        <w:tabs>
          <w:tab w:val="left" w:pos="6300"/>
        </w:tabs>
        <w:snapToGrid w:val="0"/>
        <w:spacing w:line="500" w:lineRule="exact"/>
        <w:ind w:firstLine="573"/>
        <w:rPr>
          <w:rFonts w:hint="eastAsia" w:ascii="方正仿宋_GBK" w:hAnsi="方正仿宋_GBK" w:eastAsia="方正仿宋_GBK" w:cs="方正仿宋_GBK"/>
          <w:sz w:val="24"/>
          <w:highlight w:val="none"/>
        </w:rPr>
      </w:pPr>
    </w:p>
    <w:p w14:paraId="5CFD2EE3">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特此证明。</w:t>
      </w:r>
    </w:p>
    <w:p w14:paraId="656B4502">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2E42A6ED">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1F76ED79">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供应商：</w:t>
      </w:r>
    </w:p>
    <w:p w14:paraId="70D1A083">
      <w:pPr>
        <w:tabs>
          <w:tab w:val="left" w:pos="6300"/>
        </w:tabs>
        <w:snapToGrid w:val="0"/>
        <w:spacing w:line="500" w:lineRule="exact"/>
        <w:ind w:firstLine="5848" w:firstLineChars="2437"/>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7E47298D">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4EBE3525">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年   月   日</w:t>
      </w:r>
    </w:p>
    <w:p w14:paraId="1B4A9890">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法定代表人电话：XXXXXXX      电子邮箱：XXXXXX@XXXXX（若授权他人办理并签署响应文件的可不填写）</w:t>
      </w:r>
    </w:p>
    <w:p w14:paraId="350CF3B6">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（附：法定代表人身份证正反面复印件）</w:t>
      </w:r>
    </w:p>
    <w:p w14:paraId="247180E1">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3F10FEDE">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7DA2AA06">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4E2ED627">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15691E08">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28CE8849">
      <w:pPr>
        <w:spacing w:line="400" w:lineRule="exact"/>
        <w:ind w:firstLine="56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highlight w:val="none"/>
        </w:rPr>
        <w:br w:type="column"/>
      </w:r>
      <w:r>
        <w:rPr>
          <w:rFonts w:hint="eastAsia" w:ascii="方正仿宋_GBK" w:hAnsi="方正仿宋_GBK" w:eastAsia="方正仿宋_GBK" w:cs="方正仿宋_GBK"/>
          <w:sz w:val="24"/>
          <w:szCs w:val="28"/>
          <w:highlight w:val="none"/>
        </w:rPr>
        <w:t>（三）法定代表人授权委托书（格式）</w:t>
      </w:r>
    </w:p>
    <w:p w14:paraId="7B96AFC0">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w:t>
      </w:r>
    </w:p>
    <w:p w14:paraId="79386C57">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szCs w:val="28"/>
          <w:highlight w:val="none"/>
        </w:rPr>
        <w:t>项目名称</w:t>
      </w:r>
      <w:r>
        <w:rPr>
          <w:rFonts w:hint="eastAsia" w:ascii="方正仿宋_GBK" w:hAnsi="方正仿宋_GBK" w:eastAsia="方正仿宋_GBK" w:cs="方正仿宋_GBK"/>
          <w:sz w:val="24"/>
          <w:highlight w:val="none"/>
        </w:rPr>
        <w:t>：</w:t>
      </w:r>
      <w:r>
        <w:rPr>
          <w:rFonts w:hint="eastAsia" w:ascii="方正仿宋_GBK" w:hAnsi="方正仿宋_GBK" w:eastAsia="方正仿宋_GBK" w:cs="方正仿宋_GBK"/>
          <w:sz w:val="24"/>
          <w:highlight w:val="none"/>
          <w:u w:val="single"/>
        </w:rPr>
        <w:t xml:space="preserve">                                                </w:t>
      </w:r>
    </w:p>
    <w:p w14:paraId="156F6139">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4BE47825">
      <w:pPr>
        <w:tabs>
          <w:tab w:val="left" w:pos="6300"/>
        </w:tabs>
        <w:snapToGrid w:val="0"/>
        <w:spacing w:line="50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（采购代理机构名称）：</w:t>
      </w:r>
    </w:p>
    <w:p w14:paraId="6CA12E4A">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（供应商法定代表人名称）是</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（供应商名称）的法定代表人，特授权</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（被授权人姓名及身份证代码）代表我单位全权办理上述项目的投标、谈判、签约等具体工作，并签署全部有关文件、协议及合同。</w:t>
      </w:r>
    </w:p>
    <w:p w14:paraId="3EBD5E58">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我单位对被授权人的签署负全部责任。</w:t>
      </w:r>
    </w:p>
    <w:p w14:paraId="7870117F">
      <w:pPr>
        <w:tabs>
          <w:tab w:val="left" w:pos="6300"/>
        </w:tabs>
        <w:snapToGrid w:val="0"/>
        <w:spacing w:line="500" w:lineRule="exact"/>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在撤消授权的书面通知以前，本授权书一直有效。被授权人在授权书有效期内签署的所有文件不因授权的撤消而失效。</w:t>
      </w:r>
    </w:p>
    <w:p w14:paraId="71C1FF75">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1C7E9EB6">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06E057CB">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被授权人：                                 供应商法定代表人：</w:t>
      </w:r>
    </w:p>
    <w:p w14:paraId="3CD3A3C7">
      <w:pPr>
        <w:tabs>
          <w:tab w:val="left" w:pos="6300"/>
        </w:tabs>
        <w:snapToGrid w:val="0"/>
        <w:spacing w:line="500" w:lineRule="exact"/>
        <w:ind w:firstLine="57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8"/>
          <w:highlight w:val="none"/>
        </w:rPr>
        <w:t>（签署或盖章）                                （签署或盖章）</w:t>
      </w:r>
    </w:p>
    <w:p w14:paraId="40B93481">
      <w:pPr>
        <w:tabs>
          <w:tab w:val="left" w:pos="6300"/>
        </w:tabs>
        <w:snapToGrid w:val="0"/>
        <w:spacing w:line="500" w:lineRule="exact"/>
        <w:ind w:firstLine="570"/>
        <w:rPr>
          <w:rFonts w:hint="eastAsia" w:ascii="方正仿宋_GBK" w:hAnsi="方正仿宋_GBK" w:eastAsia="方正仿宋_GBK" w:cs="方正仿宋_GBK"/>
          <w:sz w:val="24"/>
          <w:szCs w:val="28"/>
          <w:highlight w:val="none"/>
        </w:rPr>
      </w:pPr>
    </w:p>
    <w:p w14:paraId="517E974E">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428F1B63">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（附：被授权人身份证正反面复印件）</w:t>
      </w:r>
    </w:p>
    <w:p w14:paraId="05DFE4C7">
      <w:pPr>
        <w:tabs>
          <w:tab w:val="left" w:pos="6300"/>
        </w:tabs>
        <w:snapToGrid w:val="0"/>
        <w:spacing w:line="500" w:lineRule="exact"/>
        <w:ind w:firstLine="57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                                          </w:t>
      </w:r>
    </w:p>
    <w:p w14:paraId="5D1CD306">
      <w:pPr>
        <w:tabs>
          <w:tab w:val="left" w:pos="6300"/>
        </w:tabs>
        <w:snapToGrid w:val="0"/>
        <w:spacing w:line="500" w:lineRule="exact"/>
        <w:ind w:firstLine="570"/>
        <w:rPr>
          <w:rFonts w:hint="eastAsia" w:ascii="方正仿宋_GBK" w:hAnsi="方正仿宋_GBK" w:eastAsia="方正仿宋_GBK" w:cs="方正仿宋_GBK"/>
          <w:sz w:val="24"/>
          <w:highlight w:val="none"/>
        </w:rPr>
      </w:pPr>
    </w:p>
    <w:p w14:paraId="6452BCEF">
      <w:pPr>
        <w:tabs>
          <w:tab w:val="left" w:pos="6300"/>
        </w:tabs>
        <w:snapToGrid w:val="0"/>
        <w:spacing w:line="500" w:lineRule="exact"/>
        <w:ind w:right="480" w:firstLine="570"/>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（供应商公章）</w:t>
      </w:r>
    </w:p>
    <w:p w14:paraId="0F9E0DB1">
      <w:pPr>
        <w:tabs>
          <w:tab w:val="left" w:pos="6300"/>
        </w:tabs>
        <w:snapToGrid w:val="0"/>
        <w:spacing w:line="500" w:lineRule="exact"/>
        <w:ind w:right="480" w:firstLine="570"/>
        <w:jc w:val="righ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年   月   日</w:t>
      </w:r>
    </w:p>
    <w:p w14:paraId="31FBB400">
      <w:pPr>
        <w:tabs>
          <w:tab w:val="left" w:pos="6300"/>
        </w:tabs>
        <w:snapToGrid w:val="0"/>
        <w:spacing w:line="500" w:lineRule="exact"/>
        <w:ind w:right="720" w:firstLine="570"/>
        <w:jc w:val="right"/>
        <w:rPr>
          <w:rFonts w:hint="eastAsia" w:ascii="方正仿宋_GBK" w:hAnsi="方正仿宋_GBK" w:eastAsia="方正仿宋_GBK" w:cs="方正仿宋_GBK"/>
          <w:sz w:val="24"/>
          <w:highlight w:val="none"/>
        </w:rPr>
      </w:pPr>
    </w:p>
    <w:p w14:paraId="4D98D2C9">
      <w:pPr>
        <w:tabs>
          <w:tab w:val="left" w:pos="6300"/>
        </w:tabs>
        <w:snapToGrid w:val="0"/>
        <w:spacing w:line="500" w:lineRule="exact"/>
        <w:ind w:right="480" w:firstLine="57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被授权人电话：XXXXXXX     电子邮箱：XXXXXX@XXXXX（若法定代表人办理并签署响应文件的可不填写）</w:t>
      </w:r>
    </w:p>
    <w:p w14:paraId="4EF6D4D0">
      <w:pPr>
        <w:tabs>
          <w:tab w:val="left" w:pos="6300"/>
        </w:tabs>
        <w:snapToGrid w:val="0"/>
        <w:spacing w:line="500" w:lineRule="exact"/>
        <w:ind w:right="480" w:firstLine="57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注：</w:t>
      </w:r>
    </w:p>
    <w:p w14:paraId="152DF212">
      <w:pPr>
        <w:tabs>
          <w:tab w:val="left" w:pos="6300"/>
        </w:tabs>
        <w:snapToGrid w:val="0"/>
        <w:spacing w:line="500" w:lineRule="exact"/>
        <w:ind w:right="480" w:firstLine="570"/>
        <w:jc w:val="lef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1.若为法定代表人办理并签署响应文件的，不提供此文件。</w:t>
      </w:r>
    </w:p>
    <w:p w14:paraId="34DC1D20">
      <w:pPr>
        <w:tabs>
          <w:tab w:val="left" w:pos="6300"/>
        </w:tabs>
        <w:snapToGrid w:val="0"/>
        <w:spacing w:line="500" w:lineRule="exact"/>
        <w:ind w:right="480" w:firstLine="570"/>
        <w:jc w:val="left"/>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 w:val="24"/>
          <w:highlight w:val="none"/>
        </w:rPr>
        <w:t>2.若为联合体投标的，法定代表人授权委托书由联合体主办方</w:t>
      </w:r>
      <w:r>
        <w:rPr>
          <w:rFonts w:hint="eastAsia" w:ascii="方正仿宋_GBK" w:hAnsi="方正仿宋_GBK" w:eastAsia="方正仿宋_GBK" w:cs="方正仿宋_GBK"/>
          <w:kern w:val="0"/>
          <w:sz w:val="24"/>
          <w:szCs w:val="24"/>
          <w:highlight w:val="none"/>
        </w:rPr>
        <w:t>（主体）</w:t>
      </w:r>
      <w:r>
        <w:rPr>
          <w:rFonts w:hint="eastAsia" w:ascii="方正仿宋_GBK" w:hAnsi="方正仿宋_GBK" w:eastAsia="方正仿宋_GBK" w:cs="方正仿宋_GBK"/>
          <w:sz w:val="24"/>
          <w:highlight w:val="none"/>
        </w:rPr>
        <w:t>出具。</w:t>
      </w:r>
      <w:r>
        <w:rPr>
          <w:rFonts w:hint="eastAsia" w:ascii="方正仿宋_GBK" w:hAnsi="方正仿宋_GBK" w:eastAsia="方正仿宋_GBK" w:cs="方正仿宋_GBK"/>
          <w:color w:val="000000"/>
          <w:highlight w:val="none"/>
        </w:rPr>
        <w:br w:type="column"/>
      </w:r>
      <w:r>
        <w:rPr>
          <w:rFonts w:hint="eastAsia" w:ascii="方正仿宋_GBK" w:hAnsi="方正仿宋_GBK" w:eastAsia="方正仿宋_GBK" w:cs="方正仿宋_GBK"/>
          <w:szCs w:val="28"/>
          <w:highlight w:val="none"/>
        </w:rPr>
        <w:t>（四）基本资格条件承诺函</w:t>
      </w:r>
    </w:p>
    <w:p w14:paraId="2038E7B8">
      <w:pPr>
        <w:spacing w:line="530" w:lineRule="exact"/>
        <w:ind w:firstLine="723" w:firstLineChars="200"/>
        <w:jc w:val="center"/>
        <w:rPr>
          <w:rFonts w:hint="eastAsia" w:ascii="方正仿宋_GBK" w:hAnsi="方正仿宋_GBK" w:eastAsia="方正仿宋_GBK" w:cs="方正仿宋_GBK"/>
          <w:b/>
          <w:bCs/>
          <w:sz w:val="36"/>
          <w:szCs w:val="36"/>
          <w:highlight w:val="none"/>
        </w:rPr>
      </w:pPr>
      <w:r>
        <w:rPr>
          <w:rFonts w:hint="eastAsia" w:ascii="方正仿宋_GBK" w:hAnsi="方正仿宋_GBK" w:eastAsia="方正仿宋_GBK" w:cs="方正仿宋_GBK"/>
          <w:b/>
          <w:bCs/>
          <w:sz w:val="36"/>
          <w:szCs w:val="36"/>
          <w:highlight w:val="none"/>
        </w:rPr>
        <w:t>基本资格条件承诺函</w:t>
      </w:r>
    </w:p>
    <w:p w14:paraId="34969CA1">
      <w:pPr>
        <w:tabs>
          <w:tab w:val="left" w:pos="6300"/>
        </w:tabs>
        <w:snapToGrid w:val="0"/>
        <w:spacing w:line="530" w:lineRule="exact"/>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项目名称：</w:t>
      </w:r>
      <w:r>
        <w:rPr>
          <w:rFonts w:hint="eastAsia" w:ascii="方正仿宋_GBK" w:hAnsi="方正仿宋_GBK" w:eastAsia="方正仿宋_GBK" w:cs="方正仿宋_GBK"/>
          <w:sz w:val="24"/>
          <w:szCs w:val="24"/>
          <w:highlight w:val="none"/>
          <w:u w:val="single"/>
        </w:rPr>
        <w:t xml:space="preserve">                   </w:t>
      </w:r>
    </w:p>
    <w:p w14:paraId="28B6FC78">
      <w:pPr>
        <w:tabs>
          <w:tab w:val="left" w:pos="6300"/>
        </w:tabs>
        <w:snapToGrid w:val="0"/>
        <w:spacing w:line="530" w:lineRule="exac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（采购代理机构名称）：</w:t>
      </w:r>
    </w:p>
    <w:p w14:paraId="3F98EA22">
      <w:pPr>
        <w:tabs>
          <w:tab w:val="left" w:pos="6300"/>
        </w:tabs>
        <w:snapToGrid w:val="0"/>
        <w:spacing w:line="53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（供应商名称）郑重承诺：</w:t>
      </w:r>
    </w:p>
    <w:p w14:paraId="65E9F754">
      <w:pPr>
        <w:spacing w:line="53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sz w:val="24"/>
          <w:szCs w:val="24"/>
          <w:highlight w:val="none"/>
          <w:lang w:val="zh-CN"/>
        </w:rPr>
        <w:t>有依法缴纳税收和社会保障金的良好记录</w:t>
      </w:r>
      <w:r>
        <w:rPr>
          <w:rFonts w:hint="eastAsia" w:ascii="方正仿宋_GBK" w:hAnsi="方正仿宋_GBK" w:eastAsia="方正仿宋_GBK" w:cs="方正仿宋_GBK"/>
          <w:sz w:val="24"/>
          <w:szCs w:val="24"/>
          <w:highlight w:val="none"/>
        </w:rPr>
        <w:t>，参加本项目采购活动前三年内无重大违法活动记录。</w:t>
      </w:r>
    </w:p>
    <w:p w14:paraId="67CB471F">
      <w:pPr>
        <w:spacing w:line="53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22FD4F25">
      <w:pPr>
        <w:spacing w:line="53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A92FE98">
      <w:pPr>
        <w:tabs>
          <w:tab w:val="left" w:pos="6300"/>
        </w:tabs>
        <w:snapToGrid w:val="0"/>
        <w:spacing w:line="53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我方对以上承诺负全部法律责任。</w:t>
      </w:r>
    </w:p>
    <w:p w14:paraId="7CCC2EB6">
      <w:pPr>
        <w:tabs>
          <w:tab w:val="left" w:pos="6300"/>
        </w:tabs>
        <w:snapToGrid w:val="0"/>
        <w:spacing w:line="53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特此承诺。</w:t>
      </w:r>
    </w:p>
    <w:p w14:paraId="08358746">
      <w:pPr>
        <w:tabs>
          <w:tab w:val="left" w:pos="6300"/>
        </w:tabs>
        <w:snapToGrid w:val="0"/>
        <w:spacing w:line="530" w:lineRule="exact"/>
        <w:rPr>
          <w:rFonts w:hint="eastAsia" w:ascii="方正仿宋_GBK" w:hAnsi="方正仿宋_GBK" w:eastAsia="方正仿宋_GBK" w:cs="方正仿宋_GBK"/>
          <w:sz w:val="24"/>
          <w:szCs w:val="24"/>
          <w:highlight w:val="none"/>
        </w:rPr>
      </w:pPr>
    </w:p>
    <w:p w14:paraId="56423071">
      <w:pPr>
        <w:tabs>
          <w:tab w:val="left" w:pos="6300"/>
        </w:tabs>
        <w:snapToGrid w:val="0"/>
        <w:spacing w:line="530" w:lineRule="exact"/>
        <w:ind w:right="424" w:firstLine="570"/>
        <w:jc w:val="righ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（供应商公章）</w:t>
      </w:r>
    </w:p>
    <w:p w14:paraId="593C91E9">
      <w:pPr>
        <w:spacing w:line="400" w:lineRule="exact"/>
        <w:ind w:firstLine="7440" w:firstLineChars="31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sz w:val="24"/>
          <w:szCs w:val="24"/>
          <w:highlight w:val="none"/>
        </w:rPr>
        <w:t>年   月   日</w:t>
      </w:r>
    </w:p>
    <w:p w14:paraId="603DF771">
      <w:pPr>
        <w:tabs>
          <w:tab w:val="left" w:pos="6300"/>
        </w:tabs>
        <w:snapToGrid w:val="0"/>
        <w:spacing w:line="500" w:lineRule="exact"/>
        <w:ind w:firstLine="570"/>
        <w:rPr>
          <w:rFonts w:hint="eastAsia" w:ascii="方正仿宋_GBK" w:hAnsi="方正仿宋_GBK" w:eastAsia="方正仿宋_GBK" w:cs="方正仿宋_GBK"/>
          <w:sz w:val="32"/>
          <w:szCs w:val="32"/>
          <w:highlight w:val="none"/>
        </w:rPr>
      </w:pPr>
    </w:p>
    <w:p w14:paraId="628AFF19">
      <w:pPr>
        <w:snapToGrid w:val="0"/>
        <w:spacing w:line="400" w:lineRule="exact"/>
        <w:rPr>
          <w:rFonts w:hint="eastAsia" w:ascii="方正仿宋_GBK" w:hAnsi="方正仿宋_GBK" w:eastAsia="方正仿宋_GBK" w:cs="方正仿宋_GBK"/>
          <w:color w:val="000000"/>
          <w:sz w:val="24"/>
          <w:szCs w:val="24"/>
          <w:highlight w:val="none"/>
        </w:rPr>
      </w:pPr>
    </w:p>
    <w:p w14:paraId="7359444B">
      <w:pPr>
        <w:spacing w:line="400" w:lineRule="exact"/>
        <w:ind w:firstLine="560" w:firstLineChars="200"/>
        <w:rPr>
          <w:rFonts w:hint="eastAsia" w:ascii="方正仿宋_GBK" w:hAnsi="方正仿宋_GBK" w:eastAsia="方正仿宋_GBK" w:cs="方正仿宋_GBK"/>
          <w:sz w:val="24"/>
          <w:szCs w:val="28"/>
          <w:highlight w:val="none"/>
        </w:rPr>
      </w:pPr>
      <w:bookmarkStart w:id="126" w:name="_Toc14422"/>
      <w:r>
        <w:rPr>
          <w:rFonts w:hint="eastAsia" w:ascii="方正仿宋_GBK" w:hAnsi="方正仿宋_GBK" w:eastAsia="方正仿宋_GBK" w:cs="方正仿宋_GBK"/>
          <w:color w:val="000000"/>
          <w:highlight w:val="none"/>
        </w:rPr>
        <w:br w:type="page"/>
      </w:r>
      <w:bookmarkEnd w:id="126"/>
      <w:r>
        <w:rPr>
          <w:rFonts w:hint="eastAsia" w:ascii="方正仿宋_GBK" w:hAnsi="方正仿宋_GBK" w:eastAsia="方正仿宋_GBK" w:cs="方正仿宋_GBK"/>
          <w:sz w:val="24"/>
          <w:szCs w:val="28"/>
          <w:highlight w:val="none"/>
        </w:rPr>
        <w:t>（五）特定资格条件证书或证明文件</w:t>
      </w:r>
    </w:p>
    <w:p w14:paraId="2CDC9858">
      <w:pPr>
        <w:tabs>
          <w:tab w:val="left" w:pos="6300"/>
        </w:tabs>
        <w:snapToGrid w:val="0"/>
        <w:spacing w:line="500" w:lineRule="exact"/>
        <w:ind w:firstLine="570"/>
        <w:jc w:val="left"/>
        <w:rPr>
          <w:rFonts w:hint="eastAsia" w:ascii="方正仿宋_GBK" w:hAnsi="方正仿宋_GBK" w:eastAsia="方正仿宋_GBK" w:cs="方正仿宋_GBK"/>
          <w:sz w:val="24"/>
          <w:highlight w:val="none"/>
        </w:rPr>
      </w:pPr>
    </w:p>
    <w:p w14:paraId="69653F26">
      <w:pPr>
        <w:spacing w:line="400" w:lineRule="exact"/>
        <w:ind w:firstLine="48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color w:val="000000"/>
          <w:sz w:val="24"/>
          <w:highlight w:val="none"/>
        </w:rPr>
        <w:br w:type="page"/>
      </w:r>
      <w:r>
        <w:rPr>
          <w:rFonts w:hint="eastAsia" w:ascii="方正仿宋_GBK" w:hAnsi="方正仿宋_GBK" w:eastAsia="方正仿宋_GBK" w:cs="方正仿宋_GBK"/>
          <w:sz w:val="24"/>
          <w:szCs w:val="28"/>
          <w:highlight w:val="none"/>
        </w:rPr>
        <w:t>（六）投标廉政承诺</w:t>
      </w:r>
    </w:p>
    <w:p w14:paraId="0BB46EE3">
      <w:pPr>
        <w:pStyle w:val="8"/>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napToGrid w:val="0"/>
          <w:kern w:val="0"/>
          <w:sz w:val="24"/>
          <w:szCs w:val="24"/>
          <w:highlight w:val="none"/>
        </w:rPr>
        <w:t>投标廉政承诺书</w:t>
      </w:r>
    </w:p>
    <w:p w14:paraId="5C33F6C8">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根据国家廉政建设的有关规定，为了做好耗材、货物、服务、工程等采购过程中的党风廉政建设，保证医院资金的安全和有效使用以及投资效益，我公司做如下廉政承诺：</w:t>
      </w:r>
    </w:p>
    <w:p w14:paraId="571480A6">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一、供应商遵守党、国家、行业、医院的廉政纪律要求，已对相关人员进行法律法规培训。</w:t>
      </w:r>
    </w:p>
    <w:p w14:paraId="5B7CDAB3">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二、投标资料真实可靠，不虚假投标，不随意撤回、撤销投标，中选后20天内签署合同。</w:t>
      </w:r>
    </w:p>
    <w:p w14:paraId="163BAE8F">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三、坚持公开、公正、诚信、透明的原则投标，不损害国家、医院及第三方合法权益。</w:t>
      </w:r>
    </w:p>
    <w:p w14:paraId="4CF47B0A">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四、建立健全公司内部廉政制度，开展廉政教育，公布举报电话，监督并认真查处违法违纪行为。</w:t>
      </w:r>
    </w:p>
    <w:p w14:paraId="41EA232E">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五、在采购活动中如有违反廉政规定的行为，及时公开并予以纠正。 </w:t>
      </w:r>
    </w:p>
    <w:p w14:paraId="53807ED1">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六、如需方工作人员有违反廉政纪律要求的行为，将主动向医院纪检监察室进行举报。</w:t>
      </w:r>
    </w:p>
    <w:p w14:paraId="46FB861E">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七、不得以任何理由向与采购相关的各部门工作人员行贿或赠礼金、有价证券、礼品。</w:t>
      </w:r>
    </w:p>
    <w:p w14:paraId="2439C16C">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八、不得以任何名义为与采购相关的各部门工作人员报销应由其单位或个人支付的任何费用。</w:t>
      </w:r>
    </w:p>
    <w:p w14:paraId="5A6C4C53">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九、不得以任何理由安排与采购相关的各部门工作人员参加宴请及娱乐活动。</w:t>
      </w:r>
    </w:p>
    <w:p w14:paraId="6E472D25">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十、不得为与采购相关的各部门工作人员购置或提供通讯工具、交通工具和高档办公用品等。</w:t>
      </w:r>
    </w:p>
    <w:p w14:paraId="1D51A868">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十一、违纪违法责任</w:t>
      </w:r>
    </w:p>
    <w:p w14:paraId="415B1463">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我公司违反本承诺给采购人 造成损失的，予以足额赔偿；若违反七、八、九、十条规定，发现一次按每次查处金额的10倍支付违约金；签订采购合同后才发现违规行为，按采购合同和医院供应商不良行为库制度进行管理，情节严重的采购人 有权要求终止合同，对触及刑法者移送司法机关处理。</w:t>
      </w:r>
    </w:p>
    <w:p w14:paraId="1EE763D6">
      <w:pPr>
        <w:adjustRightInd w:val="0"/>
        <w:snapToGrid w:val="0"/>
        <w:spacing w:line="400" w:lineRule="exact"/>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十二、本承诺作为采购前廉洁竞争承诺，中选后供应商还应单独签订购销廉政协议。</w:t>
      </w:r>
    </w:p>
    <w:p w14:paraId="4D463F67">
      <w:pPr>
        <w:adjustRightInd w:val="0"/>
        <w:snapToGrid w:val="0"/>
        <w:spacing w:line="400" w:lineRule="exact"/>
        <w:ind w:left="8400" w:hanging="8400" w:hangingChars="3500"/>
        <w:jc w:val="lef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承诺方：      （签字并加盖企业公章）                              </w:t>
      </w:r>
    </w:p>
    <w:p w14:paraId="467CEEF7">
      <w:pPr>
        <w:wordWrap w:val="0"/>
        <w:adjustRightInd w:val="0"/>
        <w:snapToGrid w:val="0"/>
        <w:spacing w:line="400" w:lineRule="exact"/>
        <w:ind w:left="8400" w:hanging="8400" w:hangingChars="3500"/>
        <w:jc w:val="right"/>
        <w:rPr>
          <w:rFonts w:hint="eastAsia" w:ascii="方正仿宋_GBK" w:hAnsi="方正仿宋_GBK" w:eastAsia="方正仿宋_GBK" w:cs="方正仿宋_GBK"/>
          <w:sz w:val="24"/>
          <w:szCs w:val="24"/>
          <w:highlight w:val="none"/>
        </w:rPr>
      </w:pPr>
    </w:p>
    <w:p w14:paraId="42F8F2AA">
      <w:pPr>
        <w:wordWrap w:val="0"/>
        <w:adjustRightInd w:val="0"/>
        <w:snapToGrid w:val="0"/>
        <w:spacing w:line="400" w:lineRule="exact"/>
        <w:ind w:left="8400" w:hanging="8400" w:hangingChars="3500"/>
        <w:jc w:val="righ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 xml:space="preserve">供应商公司名称并盖章：           </w:t>
      </w:r>
    </w:p>
    <w:p w14:paraId="648EF650">
      <w:pPr>
        <w:pStyle w:val="8"/>
        <w:wordWrap w:val="0"/>
        <w:spacing w:line="400" w:lineRule="exact"/>
        <w:jc w:val="righ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val="zh-CN"/>
        </w:rPr>
        <w:t>法人或</w:t>
      </w:r>
      <w:r>
        <w:rPr>
          <w:rFonts w:hint="eastAsia" w:ascii="方正仿宋_GBK" w:hAnsi="方正仿宋_GBK" w:eastAsia="方正仿宋_GBK" w:cs="方正仿宋_GBK"/>
          <w:sz w:val="24"/>
          <w:szCs w:val="24"/>
          <w:highlight w:val="none"/>
        </w:rPr>
        <w:t>被</w:t>
      </w:r>
      <w:r>
        <w:rPr>
          <w:rFonts w:hint="eastAsia" w:ascii="方正仿宋_GBK" w:hAnsi="方正仿宋_GBK" w:eastAsia="方正仿宋_GBK" w:cs="方正仿宋_GBK"/>
          <w:sz w:val="24"/>
          <w:szCs w:val="24"/>
          <w:highlight w:val="none"/>
          <w:lang w:val="zh-CN"/>
        </w:rPr>
        <w:t>授权代表人</w:t>
      </w:r>
      <w:r>
        <w:rPr>
          <w:rFonts w:hint="eastAsia" w:ascii="方正仿宋_GBK" w:hAnsi="方正仿宋_GBK" w:eastAsia="方正仿宋_GBK" w:cs="方正仿宋_GBK"/>
          <w:sz w:val="24"/>
          <w:szCs w:val="24"/>
          <w:highlight w:val="none"/>
        </w:rPr>
        <w:t xml:space="preserve">签名：           </w:t>
      </w:r>
    </w:p>
    <w:p w14:paraId="09CF9840">
      <w:pPr>
        <w:pStyle w:val="4"/>
        <w:adjustRightInd w:val="0"/>
        <w:snapToGrid w:val="0"/>
        <w:spacing w:before="0" w:after="0" w:line="400" w:lineRule="exact"/>
        <w:ind w:firstLine="480" w:firstLineChars="200"/>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b w:val="0"/>
          <w:sz w:val="24"/>
          <w:szCs w:val="24"/>
          <w:highlight w:val="none"/>
        </w:rPr>
        <w:t xml:space="preserve">                                                    </w:t>
      </w:r>
      <w:bookmarkStart w:id="127" w:name="_Toc22733"/>
      <w:bookmarkStart w:id="128" w:name="_Toc25334"/>
      <w:r>
        <w:rPr>
          <w:rFonts w:hint="eastAsia" w:ascii="方正仿宋_GBK" w:hAnsi="方正仿宋_GBK" w:eastAsia="方正仿宋_GBK" w:cs="方正仿宋_GBK"/>
          <w:b w:val="0"/>
          <w:sz w:val="24"/>
          <w:szCs w:val="24"/>
          <w:highlight w:val="none"/>
        </w:rPr>
        <w:t>年   月   日</w:t>
      </w:r>
      <w:bookmarkEnd w:id="127"/>
      <w:bookmarkEnd w:id="128"/>
    </w:p>
    <w:p w14:paraId="572F4912">
      <w:pPr>
        <w:spacing w:line="360" w:lineRule="auto"/>
        <w:rPr>
          <w:rFonts w:hint="eastAsia" w:ascii="方正仿宋_GBK" w:hAnsi="方正仿宋_GBK" w:eastAsia="方正仿宋_GBK" w:cs="方正仿宋_GBK"/>
          <w:color w:val="000000"/>
          <w:sz w:val="24"/>
          <w:szCs w:val="24"/>
          <w:highlight w:val="none"/>
        </w:rPr>
      </w:pPr>
    </w:p>
    <w:p w14:paraId="510105F5">
      <w:pPr>
        <w:numPr>
          <w:ilvl w:val="0"/>
          <w:numId w:val="4"/>
        </w:numPr>
        <w:spacing w:line="400" w:lineRule="exact"/>
        <w:ind w:firstLine="480" w:firstLineChars="200"/>
        <w:rPr>
          <w:rFonts w:hint="eastAsia" w:ascii="方正仿宋_GBK" w:hAnsi="方正仿宋_GBK" w:eastAsia="方正仿宋_GBK" w:cs="方正仿宋_GBK"/>
          <w:sz w:val="24"/>
          <w:szCs w:val="28"/>
          <w:highlight w:val="none"/>
        </w:rPr>
      </w:pPr>
      <w:r>
        <w:rPr>
          <w:rFonts w:hint="eastAsia" w:ascii="方正仿宋_GBK" w:hAnsi="方正仿宋_GBK" w:eastAsia="方正仿宋_GBK" w:cs="方正仿宋_GBK"/>
          <w:color w:val="000000"/>
          <w:sz w:val="24"/>
          <w:szCs w:val="24"/>
          <w:highlight w:val="none"/>
        </w:rPr>
        <w:br w:type="page"/>
      </w:r>
      <w:bookmarkStart w:id="129" w:name="_Toc26132"/>
      <w:bookmarkStart w:id="130" w:name="_Toc76462354"/>
      <w:r>
        <w:rPr>
          <w:rFonts w:hint="eastAsia" w:ascii="方正仿宋_GBK" w:hAnsi="方正仿宋_GBK" w:eastAsia="方正仿宋_GBK" w:cs="方正仿宋_GBK"/>
          <w:sz w:val="24"/>
          <w:szCs w:val="28"/>
          <w:highlight w:val="none"/>
        </w:rPr>
        <w:t>其他资料</w:t>
      </w:r>
      <w:bookmarkEnd w:id="129"/>
      <w:bookmarkEnd w:id="130"/>
    </w:p>
    <w:p w14:paraId="5B5A7C46">
      <w:pPr>
        <w:tabs>
          <w:tab w:val="left" w:pos="6300"/>
        </w:tabs>
        <w:snapToGrid w:val="0"/>
        <w:spacing w:line="500" w:lineRule="exact"/>
        <w:jc w:val="center"/>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其他与项目有关的资料（自附）：供应商总体情况介绍及其他与本项目有关的资料等。</w:t>
      </w:r>
    </w:p>
    <w:p w14:paraId="7600CD03">
      <w:pPr>
        <w:pStyle w:val="9"/>
        <w:ind w:left="560"/>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 w:val="24"/>
          <w:szCs w:val="28"/>
          <w:highlight w:val="none"/>
        </w:rPr>
        <w:br w:type="page"/>
      </w:r>
      <w:r>
        <w:rPr>
          <w:rFonts w:hint="eastAsia" w:ascii="方正仿宋_GBK" w:hAnsi="方正仿宋_GBK" w:eastAsia="方正仿宋_GBK" w:cs="方正仿宋_GBK"/>
          <w:sz w:val="32"/>
          <w:szCs w:val="32"/>
          <w:highlight w:val="none"/>
        </w:rPr>
        <w:t>附件：</w:t>
      </w:r>
    </w:p>
    <w:p w14:paraId="31CB790A">
      <w:pPr>
        <w:pStyle w:val="9"/>
        <w:spacing w:line="560" w:lineRule="exact"/>
        <w:ind w:left="561"/>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重庆同诚工程项目管理咨询有限公司</w:t>
      </w:r>
    </w:p>
    <w:p w14:paraId="5C3079C5">
      <w:pPr>
        <w:pStyle w:val="9"/>
        <w:spacing w:line="560" w:lineRule="exact"/>
        <w:ind w:left="561"/>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磋商文件报名登记表</w:t>
      </w:r>
    </w:p>
    <w:tbl>
      <w:tblPr>
        <w:tblStyle w:val="20"/>
        <w:tblW w:w="499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565"/>
        <w:gridCol w:w="1666"/>
        <w:gridCol w:w="3368"/>
      </w:tblGrid>
      <w:tr w14:paraId="20B101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53" w:type="pct"/>
            <w:noWrap w:val="0"/>
            <w:vAlign w:val="center"/>
          </w:tcPr>
          <w:p w14:paraId="11224E0E">
            <w:pPr>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项目编号</w:t>
            </w:r>
          </w:p>
        </w:tc>
        <w:tc>
          <w:tcPr>
            <w:tcW w:w="3946" w:type="pct"/>
            <w:gridSpan w:val="3"/>
            <w:noWrap w:val="0"/>
            <w:vAlign w:val="center"/>
          </w:tcPr>
          <w:p w14:paraId="0644FB68">
            <w:pPr>
              <w:ind w:firstLine="480"/>
              <w:rPr>
                <w:rFonts w:hint="eastAsia" w:ascii="方正仿宋_GBK" w:hAnsi="方正仿宋_GBK" w:eastAsia="方正仿宋_GBK" w:cs="方正仿宋_GBK"/>
                <w:szCs w:val="28"/>
                <w:highlight w:val="none"/>
              </w:rPr>
            </w:pPr>
          </w:p>
        </w:tc>
      </w:tr>
      <w:tr w14:paraId="4DAC81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053" w:type="pct"/>
            <w:noWrap w:val="0"/>
            <w:vAlign w:val="center"/>
          </w:tcPr>
          <w:p w14:paraId="57D0CD22">
            <w:pPr>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项目名称</w:t>
            </w:r>
          </w:p>
        </w:tc>
        <w:tc>
          <w:tcPr>
            <w:tcW w:w="3946" w:type="pct"/>
            <w:gridSpan w:val="3"/>
            <w:noWrap w:val="0"/>
            <w:vAlign w:val="center"/>
          </w:tcPr>
          <w:p w14:paraId="150D3A1E">
            <w:pPr>
              <w:ind w:firstLine="480"/>
              <w:rPr>
                <w:rFonts w:hint="eastAsia" w:ascii="方正仿宋_GBK" w:hAnsi="方正仿宋_GBK" w:eastAsia="方正仿宋_GBK" w:cs="方正仿宋_GBK"/>
                <w:szCs w:val="28"/>
                <w:highlight w:val="none"/>
              </w:rPr>
            </w:pPr>
          </w:p>
        </w:tc>
      </w:tr>
      <w:tr w14:paraId="251637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053" w:type="pct"/>
            <w:noWrap w:val="0"/>
            <w:vAlign w:val="center"/>
          </w:tcPr>
          <w:p w14:paraId="60B51DE4">
            <w:pPr>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供应商名称</w:t>
            </w:r>
          </w:p>
        </w:tc>
        <w:tc>
          <w:tcPr>
            <w:tcW w:w="3946" w:type="pct"/>
            <w:gridSpan w:val="3"/>
            <w:noWrap w:val="0"/>
            <w:vAlign w:val="bottom"/>
          </w:tcPr>
          <w:p w14:paraId="2812D201">
            <w:pPr>
              <w:ind w:firstLine="480"/>
              <w:jc w:val="right"/>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（供应商公章）</w:t>
            </w:r>
          </w:p>
        </w:tc>
      </w:tr>
      <w:tr w14:paraId="332518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053" w:type="pct"/>
            <w:noWrap w:val="0"/>
            <w:vAlign w:val="center"/>
          </w:tcPr>
          <w:p w14:paraId="562856F4">
            <w:pPr>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联系人</w:t>
            </w:r>
          </w:p>
        </w:tc>
        <w:tc>
          <w:tcPr>
            <w:tcW w:w="1332" w:type="pct"/>
            <w:noWrap w:val="0"/>
            <w:vAlign w:val="center"/>
          </w:tcPr>
          <w:p w14:paraId="6F772EC7">
            <w:pPr>
              <w:ind w:firstLine="480"/>
              <w:rPr>
                <w:rFonts w:hint="eastAsia" w:ascii="方正仿宋_GBK" w:hAnsi="方正仿宋_GBK" w:eastAsia="方正仿宋_GBK" w:cs="方正仿宋_GBK"/>
                <w:szCs w:val="28"/>
                <w:highlight w:val="none"/>
              </w:rPr>
            </w:pPr>
          </w:p>
        </w:tc>
        <w:tc>
          <w:tcPr>
            <w:tcW w:w="865" w:type="pct"/>
            <w:noWrap w:val="0"/>
            <w:vAlign w:val="center"/>
          </w:tcPr>
          <w:p w14:paraId="039328A3">
            <w:pPr>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手机</w:t>
            </w:r>
          </w:p>
        </w:tc>
        <w:tc>
          <w:tcPr>
            <w:tcW w:w="1748" w:type="pct"/>
            <w:noWrap w:val="0"/>
            <w:vAlign w:val="center"/>
          </w:tcPr>
          <w:p w14:paraId="5A2F3DFB">
            <w:pPr>
              <w:ind w:firstLine="480"/>
              <w:rPr>
                <w:rFonts w:hint="eastAsia" w:ascii="方正仿宋_GBK" w:hAnsi="方正仿宋_GBK" w:eastAsia="方正仿宋_GBK" w:cs="方正仿宋_GBK"/>
                <w:szCs w:val="28"/>
                <w:highlight w:val="none"/>
              </w:rPr>
            </w:pPr>
          </w:p>
        </w:tc>
      </w:tr>
      <w:tr w14:paraId="1A7F6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053" w:type="pct"/>
            <w:noWrap w:val="0"/>
            <w:vAlign w:val="center"/>
          </w:tcPr>
          <w:p w14:paraId="2B9BBC6C">
            <w:pPr>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办公电话</w:t>
            </w:r>
          </w:p>
        </w:tc>
        <w:tc>
          <w:tcPr>
            <w:tcW w:w="1332" w:type="pct"/>
            <w:noWrap w:val="0"/>
            <w:vAlign w:val="center"/>
          </w:tcPr>
          <w:p w14:paraId="41DF13E9">
            <w:pPr>
              <w:ind w:firstLine="480"/>
              <w:rPr>
                <w:rFonts w:hint="eastAsia" w:ascii="方正仿宋_GBK" w:hAnsi="方正仿宋_GBK" w:eastAsia="方正仿宋_GBK" w:cs="方正仿宋_GBK"/>
                <w:szCs w:val="28"/>
                <w:highlight w:val="none"/>
              </w:rPr>
            </w:pPr>
          </w:p>
        </w:tc>
        <w:tc>
          <w:tcPr>
            <w:tcW w:w="865" w:type="pct"/>
            <w:noWrap w:val="0"/>
            <w:vAlign w:val="center"/>
          </w:tcPr>
          <w:p w14:paraId="3D45235E">
            <w:pPr>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传真</w:t>
            </w:r>
          </w:p>
        </w:tc>
        <w:tc>
          <w:tcPr>
            <w:tcW w:w="1748" w:type="pct"/>
            <w:noWrap w:val="0"/>
            <w:vAlign w:val="center"/>
          </w:tcPr>
          <w:p w14:paraId="6B204C5E">
            <w:pPr>
              <w:ind w:firstLine="480"/>
              <w:rPr>
                <w:rFonts w:hint="eastAsia" w:ascii="方正仿宋_GBK" w:hAnsi="方正仿宋_GBK" w:eastAsia="方正仿宋_GBK" w:cs="方正仿宋_GBK"/>
                <w:szCs w:val="28"/>
                <w:highlight w:val="none"/>
              </w:rPr>
            </w:pPr>
          </w:p>
        </w:tc>
      </w:tr>
      <w:tr w14:paraId="3AFE86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053" w:type="pct"/>
            <w:noWrap w:val="0"/>
            <w:vAlign w:val="center"/>
          </w:tcPr>
          <w:p w14:paraId="4E6F9E9E">
            <w:pPr>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邮箱</w:t>
            </w:r>
          </w:p>
        </w:tc>
        <w:tc>
          <w:tcPr>
            <w:tcW w:w="3946" w:type="pct"/>
            <w:gridSpan w:val="3"/>
            <w:noWrap w:val="0"/>
            <w:vAlign w:val="center"/>
          </w:tcPr>
          <w:p w14:paraId="140C94F0">
            <w:pPr>
              <w:ind w:firstLine="480"/>
              <w:rPr>
                <w:rFonts w:hint="eastAsia" w:ascii="方正仿宋_GBK" w:hAnsi="方正仿宋_GBK" w:eastAsia="方正仿宋_GBK" w:cs="方正仿宋_GBK"/>
                <w:szCs w:val="28"/>
                <w:highlight w:val="none"/>
              </w:rPr>
            </w:pPr>
          </w:p>
        </w:tc>
      </w:tr>
      <w:tr w14:paraId="53A049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1053" w:type="pct"/>
            <w:noWrap w:val="0"/>
            <w:vAlign w:val="center"/>
          </w:tcPr>
          <w:p w14:paraId="46F04023">
            <w:pPr>
              <w:jc w:val="center"/>
              <w:rPr>
                <w:rFonts w:hint="eastAsia" w:ascii="方正仿宋_GBK" w:hAnsi="方正仿宋_GBK" w:eastAsia="方正仿宋_GBK" w:cs="方正仿宋_GBK"/>
                <w:szCs w:val="28"/>
                <w:highlight w:val="none"/>
              </w:rPr>
            </w:pPr>
            <w:r>
              <w:rPr>
                <w:rFonts w:hint="eastAsia" w:ascii="方正仿宋_GBK" w:hAnsi="方正仿宋_GBK" w:eastAsia="方正仿宋_GBK" w:cs="方正仿宋_GBK"/>
                <w:szCs w:val="28"/>
                <w:highlight w:val="none"/>
              </w:rPr>
              <w:t>单位地址</w:t>
            </w:r>
          </w:p>
        </w:tc>
        <w:tc>
          <w:tcPr>
            <w:tcW w:w="3946" w:type="pct"/>
            <w:gridSpan w:val="3"/>
            <w:noWrap w:val="0"/>
            <w:vAlign w:val="center"/>
          </w:tcPr>
          <w:p w14:paraId="4DF15669">
            <w:pPr>
              <w:ind w:firstLine="480"/>
              <w:rPr>
                <w:rFonts w:hint="eastAsia" w:ascii="方正仿宋_GBK" w:hAnsi="方正仿宋_GBK" w:eastAsia="方正仿宋_GBK" w:cs="方正仿宋_GBK"/>
                <w:szCs w:val="28"/>
                <w:highlight w:val="none"/>
              </w:rPr>
            </w:pPr>
          </w:p>
        </w:tc>
      </w:tr>
    </w:tbl>
    <w:p w14:paraId="7467B9FE">
      <w:pPr>
        <w:ind w:firstLine="480"/>
        <w:rPr>
          <w:rFonts w:hint="eastAsia" w:ascii="方正仿宋_GBK" w:hAnsi="方正仿宋_GBK" w:eastAsia="方正仿宋_GBK" w:cs="方正仿宋_GBK"/>
          <w:highlight w:val="none"/>
        </w:rPr>
      </w:pPr>
    </w:p>
    <w:p w14:paraId="7481FE12">
      <w:pPr>
        <w:rPr>
          <w:rFonts w:hint="eastAsia" w:ascii="方正仿宋_GBK" w:hAnsi="方正仿宋_GBK" w:eastAsia="方正仿宋_GBK" w:cs="方正仿宋_GBK"/>
          <w:highlight w:val="none"/>
        </w:rPr>
      </w:pPr>
      <w:r>
        <w:rPr>
          <w:rFonts w:hint="eastAsia" w:ascii="方正仿宋_GBK" w:hAnsi="方正仿宋_GBK" w:eastAsia="方正仿宋_GBK" w:cs="方正仿宋_GBK"/>
          <w:highlight w:val="none"/>
        </w:rPr>
        <w:t>日期：</w:t>
      </w:r>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EC83B">
    <w:pPr>
      <w:pStyle w:val="14"/>
      <w:framePr w:wrap="around" w:vAnchor="text" w:hAnchor="margin" w:xAlign="center" w:y="1"/>
      <w:jc w:val="center"/>
      <w:rPr>
        <w:rStyle w:val="24"/>
        <w:rFonts w:ascii="宋体"/>
        <w:sz w:val="21"/>
        <w:szCs w:val="21"/>
      </w:rPr>
    </w:pPr>
    <w:r>
      <w:rPr>
        <w:rFonts w:ascii="宋体"/>
        <w:sz w:val="21"/>
        <w:szCs w:val="21"/>
      </w:rPr>
      <w:fldChar w:fldCharType="begin"/>
    </w:r>
    <w:r>
      <w:rPr>
        <w:rStyle w:val="24"/>
        <w:rFonts w:ascii="宋体"/>
        <w:sz w:val="21"/>
        <w:szCs w:val="21"/>
      </w:rPr>
      <w:instrText xml:space="preserve">PAGE  </w:instrText>
    </w:r>
    <w:r>
      <w:rPr>
        <w:rFonts w:ascii="宋体"/>
        <w:sz w:val="21"/>
        <w:szCs w:val="21"/>
      </w:rPr>
      <w:fldChar w:fldCharType="separate"/>
    </w:r>
    <w:r>
      <w:rPr>
        <w:rStyle w:val="24"/>
        <w:rFonts w:ascii="宋体"/>
        <w:sz w:val="21"/>
        <w:szCs w:val="21"/>
      </w:rPr>
      <w:t>- 1 -</w:t>
    </w:r>
    <w:r>
      <w:rPr>
        <w:rFonts w:ascii="宋体"/>
        <w:sz w:val="21"/>
        <w:szCs w:val="21"/>
      </w:rPr>
      <w:fldChar w:fldCharType="end"/>
    </w:r>
  </w:p>
  <w:p w14:paraId="70B0FB9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46FB">
    <w:pPr>
      <w:pStyle w:val="14"/>
      <w:framePr w:wrap="around" w:vAnchor="text" w:hAnchor="margin" w:xAlign="center" w:y="1"/>
      <w:rPr>
        <w:rStyle w:val="24"/>
      </w:rPr>
    </w:pPr>
    <w:r>
      <w:fldChar w:fldCharType="begin"/>
    </w:r>
    <w:r>
      <w:rPr>
        <w:rStyle w:val="24"/>
      </w:rPr>
      <w:instrText xml:space="preserve">PAGE  </w:instrText>
    </w:r>
    <w:r>
      <w:fldChar w:fldCharType="end"/>
    </w:r>
  </w:p>
  <w:p w14:paraId="4155651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F398F">
    <w:pPr>
      <w:pStyle w:val="14"/>
      <w:framePr w:wrap="around" w:vAnchor="text" w:hAnchor="margin" w:xAlign="center" w:y="1"/>
      <w:rPr>
        <w:rStyle w:val="24"/>
      </w:rPr>
    </w:pPr>
  </w:p>
  <w:p w14:paraId="40E0B231">
    <w:pPr>
      <w:pStyle w:val="14"/>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3EEF0">
    <w:pPr>
      <w:pStyle w:val="14"/>
      <w:jc w:val="center"/>
      <w:rPr>
        <w:rFonts w:ascii="宋体" w:hAnsi="宋体"/>
        <w:sz w:val="21"/>
        <w:szCs w:val="21"/>
      </w:rPr>
    </w:pPr>
    <w:r>
      <w:rPr>
        <w:rFonts w:ascii="宋体" w:hAnsi="宋体"/>
        <w:sz w:val="21"/>
        <w:szCs w:val="21"/>
      </w:rPr>
      <w:fldChar w:fldCharType="begin"/>
    </w:r>
    <w:r>
      <w:rPr>
        <w:rStyle w:val="24"/>
        <w:rFonts w:ascii="宋体" w:hAnsi="宋体"/>
        <w:sz w:val="21"/>
        <w:szCs w:val="21"/>
      </w:rPr>
      <w:instrText xml:space="preserve"> PAGE </w:instrText>
    </w:r>
    <w:r>
      <w:rPr>
        <w:rFonts w:ascii="宋体" w:hAnsi="宋体"/>
        <w:sz w:val="21"/>
        <w:szCs w:val="21"/>
      </w:rPr>
      <w:fldChar w:fldCharType="separate"/>
    </w:r>
    <w:r>
      <w:rPr>
        <w:rStyle w:val="24"/>
        <w:rFonts w:ascii="宋体" w:hAnsi="宋体"/>
        <w:sz w:val="21"/>
        <w:szCs w:val="21"/>
      </w:rPr>
      <w:t>- 3 -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4D36">
    <w:pPr>
      <w:pStyle w:val="14"/>
      <w:framePr w:wrap="around" w:vAnchor="text" w:hAnchor="margin" w:xAlign="center" w:y="1"/>
      <w:rPr>
        <w:rStyle w:val="24"/>
      </w:rPr>
    </w:pPr>
    <w:r>
      <w:fldChar w:fldCharType="begin"/>
    </w:r>
    <w:r>
      <w:rPr>
        <w:rStyle w:val="24"/>
      </w:rPr>
      <w:instrText xml:space="preserve">PAGE  </w:instrText>
    </w:r>
    <w:r>
      <w:fldChar w:fldCharType="end"/>
    </w:r>
  </w:p>
  <w:p w14:paraId="7E16FAA2">
    <w:pPr>
      <w:pStyle w:val="1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25A3D">
    <w:pPr>
      <w:pStyle w:val="14"/>
      <w:jc w:val="center"/>
      <w:rPr>
        <w:rFonts w:ascii="宋体" w:hAnsi="宋体"/>
        <w:sz w:val="21"/>
        <w:szCs w:val="21"/>
      </w:rPr>
    </w:pPr>
    <w:r>
      <w:rPr>
        <w:rFonts w:ascii="宋体" w:hAnsi="宋体"/>
        <w:sz w:val="21"/>
        <w:szCs w:val="21"/>
      </w:rPr>
      <w:fldChar w:fldCharType="begin"/>
    </w:r>
    <w:r>
      <w:rPr>
        <w:rStyle w:val="24"/>
        <w:rFonts w:ascii="宋体" w:hAnsi="宋体"/>
        <w:sz w:val="21"/>
        <w:szCs w:val="21"/>
      </w:rPr>
      <w:instrText xml:space="preserve"> PAGE </w:instrText>
    </w:r>
    <w:r>
      <w:rPr>
        <w:rFonts w:ascii="宋体" w:hAnsi="宋体"/>
        <w:sz w:val="21"/>
        <w:szCs w:val="21"/>
      </w:rPr>
      <w:fldChar w:fldCharType="separate"/>
    </w:r>
    <w:r>
      <w:rPr>
        <w:rStyle w:val="24"/>
        <w:rFonts w:ascii="宋体" w:hAnsi="宋体"/>
        <w:sz w:val="21"/>
        <w:szCs w:val="21"/>
      </w:rPr>
      <w:t>- 44 -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C3F4">
    <w:pPr>
      <w:pStyle w:val="15"/>
      <w:pBdr>
        <w:bottom w:val="none" w:color="auto" w:sz="0" w:space="0"/>
      </w:pBdr>
      <w:jc w:val="left"/>
      <w:rPr>
        <w:rFonts w:ascii="方正仿宋_GBK" w:eastAsia="方正仿宋_GBK"/>
        <w:sz w:val="21"/>
        <w:szCs w:val="21"/>
      </w:rPr>
    </w:pPr>
    <w:r>
      <w:rPr>
        <w:rFonts w:hint="eastAsia" w:ascii="方正仿宋_GBK" w:eastAsia="方正仿宋_GBK"/>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C0C24">
    <w:pPr>
      <w:pStyle w:val="15"/>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C9EF">
    <w:pPr>
      <w:pStyle w:val="15"/>
      <w:pBdr>
        <w:bottom w:val="none" w:color="auto" w:sz="0" w:space="0"/>
      </w:pBdr>
      <w:jc w:val="left"/>
      <w:rPr>
        <w:rFonts w:ascii="方正仿宋_GBK" w:eastAsia="方正仿宋_GBK"/>
        <w:sz w:val="21"/>
        <w:szCs w:val="21"/>
      </w:rPr>
    </w:pPr>
    <w:r>
      <w:rPr>
        <w:rFonts w:hint="eastAsia" w:ascii="宋体" w:hAnsi="宋体" w:cs="宋体"/>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9FC1D"/>
    <w:multiLevelType w:val="singleLevel"/>
    <w:tmpl w:val="8239FC1D"/>
    <w:lvl w:ilvl="0" w:tentative="0">
      <w:start w:val="1"/>
      <w:numFmt w:val="chineseCounting"/>
      <w:suff w:val="nothing"/>
      <w:lvlText w:val="%1、"/>
      <w:lvlJc w:val="left"/>
      <w:pPr>
        <w:ind w:left="0" w:firstLine="420"/>
      </w:pPr>
      <w:rPr>
        <w:rFonts w:hint="eastAsia"/>
      </w:rPr>
    </w:lvl>
  </w:abstractNum>
  <w:abstractNum w:abstractNumId="1">
    <w:nsid w:val="BC19C25D"/>
    <w:multiLevelType w:val="singleLevel"/>
    <w:tmpl w:val="BC19C25D"/>
    <w:lvl w:ilvl="0" w:tentative="0">
      <w:start w:val="3"/>
      <w:numFmt w:val="chineseCounting"/>
      <w:suff w:val="nothing"/>
      <w:lvlText w:val="（%1）"/>
      <w:lvlJc w:val="left"/>
      <w:rPr>
        <w:rFonts w:hint="eastAsia"/>
      </w:rPr>
    </w:lvl>
  </w:abstractNum>
  <w:abstractNum w:abstractNumId="2">
    <w:nsid w:val="00000002"/>
    <w:multiLevelType w:val="singleLevel"/>
    <w:tmpl w:val="00000002"/>
    <w:lvl w:ilvl="0" w:tentative="0">
      <w:start w:val="7"/>
      <w:numFmt w:val="chineseCounting"/>
      <w:suff w:val="nothing"/>
      <w:lvlText w:val="（%1）"/>
      <w:lvlJc w:val="left"/>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8558EF"/>
    <w:rsid w:val="00153395"/>
    <w:rsid w:val="0038761D"/>
    <w:rsid w:val="006B2FDC"/>
    <w:rsid w:val="008558EF"/>
    <w:rsid w:val="026E5F42"/>
    <w:rsid w:val="0309146A"/>
    <w:rsid w:val="03585C4F"/>
    <w:rsid w:val="03CE35CB"/>
    <w:rsid w:val="06671F51"/>
    <w:rsid w:val="06AF311A"/>
    <w:rsid w:val="077831F3"/>
    <w:rsid w:val="095B087A"/>
    <w:rsid w:val="09915436"/>
    <w:rsid w:val="0AF1188D"/>
    <w:rsid w:val="0F6A592B"/>
    <w:rsid w:val="0FE92314"/>
    <w:rsid w:val="100C3CA5"/>
    <w:rsid w:val="104D284B"/>
    <w:rsid w:val="130B79B2"/>
    <w:rsid w:val="1356560D"/>
    <w:rsid w:val="14360D83"/>
    <w:rsid w:val="15826B8D"/>
    <w:rsid w:val="15F056DB"/>
    <w:rsid w:val="177B1AE6"/>
    <w:rsid w:val="17D15EA0"/>
    <w:rsid w:val="18BB267A"/>
    <w:rsid w:val="18D46E39"/>
    <w:rsid w:val="193D2AA2"/>
    <w:rsid w:val="195665A8"/>
    <w:rsid w:val="198B7924"/>
    <w:rsid w:val="1BFB0942"/>
    <w:rsid w:val="1C5102CF"/>
    <w:rsid w:val="1EDC38DC"/>
    <w:rsid w:val="210B31AF"/>
    <w:rsid w:val="24B73D2D"/>
    <w:rsid w:val="260B04D9"/>
    <w:rsid w:val="26F920DE"/>
    <w:rsid w:val="29642C07"/>
    <w:rsid w:val="2A745752"/>
    <w:rsid w:val="2D560C95"/>
    <w:rsid w:val="2D616952"/>
    <w:rsid w:val="2FFE62F9"/>
    <w:rsid w:val="30106628"/>
    <w:rsid w:val="327F3472"/>
    <w:rsid w:val="32C946E9"/>
    <w:rsid w:val="32CC0FF0"/>
    <w:rsid w:val="32D04812"/>
    <w:rsid w:val="350E2731"/>
    <w:rsid w:val="36252CDE"/>
    <w:rsid w:val="36491213"/>
    <w:rsid w:val="36D46536"/>
    <w:rsid w:val="36F37611"/>
    <w:rsid w:val="373F48FE"/>
    <w:rsid w:val="377461ED"/>
    <w:rsid w:val="37753A04"/>
    <w:rsid w:val="383764A0"/>
    <w:rsid w:val="38E910BA"/>
    <w:rsid w:val="393445DD"/>
    <w:rsid w:val="3B2959AA"/>
    <w:rsid w:val="3CBA496B"/>
    <w:rsid w:val="3D3F7DEF"/>
    <w:rsid w:val="3D464618"/>
    <w:rsid w:val="3E5B3B29"/>
    <w:rsid w:val="3E666EFB"/>
    <w:rsid w:val="41020577"/>
    <w:rsid w:val="42794B10"/>
    <w:rsid w:val="4732011D"/>
    <w:rsid w:val="4752380F"/>
    <w:rsid w:val="475A5E76"/>
    <w:rsid w:val="476D294A"/>
    <w:rsid w:val="487C7447"/>
    <w:rsid w:val="49670139"/>
    <w:rsid w:val="4AC44633"/>
    <w:rsid w:val="4BEE1AC4"/>
    <w:rsid w:val="502A3255"/>
    <w:rsid w:val="519A012F"/>
    <w:rsid w:val="53650685"/>
    <w:rsid w:val="53AF1C4A"/>
    <w:rsid w:val="551C1BA9"/>
    <w:rsid w:val="569A374B"/>
    <w:rsid w:val="56BE3EB4"/>
    <w:rsid w:val="57F81BBD"/>
    <w:rsid w:val="586E46E3"/>
    <w:rsid w:val="59670A10"/>
    <w:rsid w:val="5A604666"/>
    <w:rsid w:val="5E244A13"/>
    <w:rsid w:val="5F592D7E"/>
    <w:rsid w:val="61176028"/>
    <w:rsid w:val="62B43198"/>
    <w:rsid w:val="63403279"/>
    <w:rsid w:val="646D1B4F"/>
    <w:rsid w:val="64BC524E"/>
    <w:rsid w:val="65B02872"/>
    <w:rsid w:val="662F1976"/>
    <w:rsid w:val="66AA3E90"/>
    <w:rsid w:val="6D0572F2"/>
    <w:rsid w:val="70D947E1"/>
    <w:rsid w:val="72A43CE2"/>
    <w:rsid w:val="74FC2C5E"/>
    <w:rsid w:val="76FA2174"/>
    <w:rsid w:val="785C7BA8"/>
    <w:rsid w:val="7BD25B8E"/>
    <w:rsid w:val="7CEA467F"/>
    <w:rsid w:val="7F3A1B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link w:val="25"/>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22">
    <w:name w:val="Default Paragraph Font"/>
    <w:semiHidden/>
    <w:uiPriority w:val="0"/>
  </w:style>
  <w:style w:type="table" w:default="1" w:styleId="20">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6">
    <w:name w:val="table of authorities"/>
    <w:basedOn w:val="1"/>
    <w:next w:val="1"/>
    <w:qFormat/>
    <w:uiPriority w:val="0"/>
    <w:pPr>
      <w:ind w:left="420" w:leftChars="200"/>
    </w:p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qFormat/>
    <w:uiPriority w:val="0"/>
    <w:rPr>
      <w:rFonts w:ascii="仿宋_GB2312" w:eastAsia="仿宋_GB2312"/>
      <w:sz w:val="32"/>
    </w:rPr>
  </w:style>
  <w:style w:type="paragraph" w:styleId="9">
    <w:name w:val="Body Text Indent"/>
    <w:basedOn w:val="1"/>
    <w:qFormat/>
    <w:uiPriority w:val="0"/>
    <w:pPr>
      <w:spacing w:line="700" w:lineRule="exact"/>
      <w:ind w:left="960"/>
    </w:pPr>
    <w:rPr>
      <w:sz w:val="44"/>
    </w:rPr>
  </w:style>
  <w:style w:type="paragraph" w:styleId="10">
    <w:name w:val="toc 3"/>
    <w:basedOn w:val="1"/>
    <w:next w:val="1"/>
    <w:qFormat/>
    <w:uiPriority w:val="39"/>
    <w:pPr>
      <w:ind w:left="840" w:leftChars="400"/>
    </w:pPr>
  </w:style>
  <w:style w:type="paragraph" w:styleId="11">
    <w:name w:val="Plain Text"/>
    <w:basedOn w:val="1"/>
    <w:qFormat/>
    <w:uiPriority w:val="0"/>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napToGrid w:val="0"/>
      <w:spacing w:line="560" w:lineRule="atLeast"/>
      <w:ind w:firstLine="54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2"/>
    <w:basedOn w:val="1"/>
    <w:next w:val="1"/>
    <w:qFormat/>
    <w:uiPriority w:val="39"/>
    <w:pPr>
      <w:ind w:left="420" w:leftChars="200"/>
    </w:pPr>
  </w:style>
  <w:style w:type="paragraph" w:styleId="17">
    <w:name w:val="Normal (Web)"/>
    <w:basedOn w:val="1"/>
    <w:qFormat/>
    <w:uiPriority w:val="0"/>
    <w:pPr>
      <w:widowControl/>
      <w:jc w:val="left"/>
    </w:pPr>
    <w:rPr>
      <w:rFonts w:ascii="宋体" w:hAnsi="宋体" w:cs="宋体"/>
      <w:kern w:val="0"/>
      <w:sz w:val="24"/>
    </w:rPr>
  </w:style>
  <w:style w:type="paragraph" w:styleId="18">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19">
    <w:name w:val="Body Text First Indent"/>
    <w:basedOn w:val="8"/>
    <w:qFormat/>
    <w:uiPriority w:val="0"/>
    <w:pPr>
      <w:spacing w:line="360" w:lineRule="auto"/>
      <w:ind w:firstLine="420"/>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99"/>
    <w:rPr>
      <w:b/>
    </w:rPr>
  </w:style>
  <w:style w:type="character" w:styleId="24">
    <w:name w:val="page number"/>
    <w:qFormat/>
    <w:uiPriority w:val="0"/>
  </w:style>
  <w:style w:type="character" w:customStyle="1" w:styleId="25">
    <w:name w:val="标题 2 Char"/>
    <w:link w:val="4"/>
    <w:qFormat/>
    <w:uiPriority w:val="0"/>
    <w:rPr>
      <w:rFonts w:ascii="Arial" w:hAnsi="Arial" w:eastAsia="黑体"/>
      <w:b/>
      <w:sz w:val="32"/>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1"/>
    <w:basedOn w:val="1"/>
    <w:next w:val="11"/>
    <w:qFormat/>
    <w:uiPriority w:val="0"/>
    <w:rPr>
      <w:rFonts w:ascii="宋体" w:hAnsi="Courier New"/>
      <w:sz w:val="21"/>
    </w:rPr>
  </w:style>
  <w:style w:type="paragraph" w:customStyle="1" w:styleId="28">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6152</Words>
  <Characters>6325</Characters>
  <Lines>175</Lines>
  <Paragraphs>49</Paragraphs>
  <TotalTime>17</TotalTime>
  <ScaleCrop>false</ScaleCrop>
  <LinksUpToDate>false</LinksUpToDate>
  <CharactersWithSpaces>6434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2026-05-25T08:54:00Z</dcterms:created>
  <dc:creator>Administrator</dc:creator>
  <cp:lastModifiedBy>柚</cp:lastModifiedBy>
  <dcterms:modified xsi:type="dcterms:W3CDTF">2026-07-01T07:44:19Z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eyJoZGlkIjoiNzdkNTM4MTkwYTE0Yjk0Y2Y4MjVlZDcwOGViZTQwYjIiLCJ1c2VySWQiOiIxMTc2NDE1MTk0In0=</vt:lpwstr>
  </property>
  <property fmtid="{D5CDD505-2E9C-101B-9397-08002B2CF9AE}" pid="4" name="ICV">
    <vt:lpwstr>D27832CA78D547FD9729D5C2A67DEFBD_13</vt:lpwstr>
  </property>
</Properties>
</file>