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一次性使用吸引管等耗材（第二次）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06014</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6</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8"/>
        <w:gridCol w:w="858"/>
        <w:gridCol w:w="1394"/>
        <w:gridCol w:w="1800"/>
        <w:gridCol w:w="2295"/>
        <w:gridCol w:w="1695"/>
        <w:gridCol w:w="810"/>
        <w:gridCol w:w="765"/>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8" w:hRule="atLeast"/>
        </w:trPr>
        <w:tc>
          <w:tcPr>
            <w:tcW w:w="54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8"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139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80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2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6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81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7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0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184" w:hRule="atLeast"/>
        </w:trPr>
        <w:tc>
          <w:tcPr>
            <w:tcW w:w="548"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8"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淋巴</w:t>
            </w:r>
            <w:r>
              <w:rPr>
                <w:rFonts w:hint="eastAsia"/>
              </w:rPr>
              <w:t>外科</w:t>
            </w:r>
          </w:p>
        </w:tc>
        <w:tc>
          <w:tcPr>
            <w:tcW w:w="1394"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一次性使用吸引管</w:t>
            </w:r>
          </w:p>
        </w:tc>
        <w:tc>
          <w:tcPr>
            <w:tcW w:w="1800"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硅胶9.3mm，8.0mm，6.7mm </w:t>
            </w:r>
          </w:p>
        </w:tc>
        <w:tc>
          <w:tcPr>
            <w:tcW w:w="2295"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配合气动吸脂仪用于淋巴水肿脂肪抽吸术。</w:t>
            </w:r>
          </w:p>
        </w:tc>
        <w:tc>
          <w:tcPr>
            <w:tcW w:w="169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普通式吸引头、吸引管组成</w:t>
            </w:r>
          </w:p>
        </w:tc>
        <w:tc>
          <w:tcPr>
            <w:tcW w:w="810"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100套</w:t>
            </w:r>
          </w:p>
        </w:tc>
        <w:tc>
          <w:tcPr>
            <w:tcW w:w="765" w:type="dxa"/>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500元/套</w:t>
            </w:r>
          </w:p>
        </w:tc>
        <w:tc>
          <w:tcPr>
            <w:tcW w:w="1091" w:type="dxa"/>
            <w:shd w:val="clear" w:color="auto" w:fill="auto"/>
            <w:vAlign w:val="center"/>
          </w:tcPr>
          <w:p>
            <w:pPr>
              <w:keepNext w:val="0"/>
              <w:keepLines w:val="0"/>
              <w:widowControl/>
              <w:suppressLineNumbers w:val="0"/>
              <w:jc w:val="center"/>
              <w:textAlignment w:val="center"/>
              <w:rPr>
                <w:rFonts w:hint="eastAsia" w:eastAsia="宋体"/>
                <w:lang w:val="en-US" w:eastAsia="zh-CN"/>
              </w:rPr>
            </w:pPr>
            <w:r>
              <w:rPr>
                <w:rFonts w:hint="eastAsia"/>
                <w:lang w:val="en-US" w:eastAsia="zh-CN"/>
              </w:rPr>
              <w:t>适配阳光中天气动吸脂仪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 w:hRule="atLeast"/>
        </w:trPr>
        <w:tc>
          <w:tcPr>
            <w:tcW w:w="548"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5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lang w:val="en-US" w:eastAsia="zh-CN"/>
              </w:rPr>
              <w:t>淋巴</w:t>
            </w:r>
            <w:r>
              <w:rPr>
                <w:rFonts w:hint="eastAsia"/>
              </w:rPr>
              <w:t>外科</w:t>
            </w:r>
          </w:p>
        </w:tc>
        <w:tc>
          <w:tcPr>
            <w:tcW w:w="1394"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输送导引器</w:t>
            </w:r>
          </w:p>
        </w:tc>
        <w:tc>
          <w:tcPr>
            <w:tcW w:w="1800"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硅胶，尺寸不一</w:t>
            </w:r>
          </w:p>
        </w:tc>
        <w:tc>
          <w:tcPr>
            <w:tcW w:w="2295"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淋巴水肿抽吸术中建立皮肤通道，为皮肤保护工具</w:t>
            </w:r>
          </w:p>
        </w:tc>
        <w:tc>
          <w:tcPr>
            <w:tcW w:w="1695" w:type="dxa"/>
            <w:shd w:val="clear" w:color="auto" w:fill="auto"/>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硅胶接头和导管</w:t>
            </w:r>
          </w:p>
        </w:tc>
        <w:tc>
          <w:tcPr>
            <w:tcW w:w="81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lang w:val="en-US" w:eastAsia="zh-CN"/>
              </w:rPr>
              <w:t>200套</w:t>
            </w:r>
          </w:p>
        </w:tc>
        <w:tc>
          <w:tcPr>
            <w:tcW w:w="76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w:t>
            </w:r>
            <w:r>
              <w:rPr>
                <w:rFonts w:hint="eastAsia"/>
                <w:lang w:val="en-US" w:eastAsia="zh-CN"/>
              </w:rPr>
              <w:t>元/套</w:t>
            </w:r>
          </w:p>
        </w:tc>
        <w:tc>
          <w:tcPr>
            <w:tcW w:w="10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lang w:val="en-US" w:eastAsia="zh-CN"/>
              </w:rPr>
              <w:t>适配阳光中天气动吸脂仪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8" w:hRule="atLeast"/>
        </w:trPr>
        <w:tc>
          <w:tcPr>
            <w:tcW w:w="10165" w:type="dxa"/>
            <w:gridSpan w:val="8"/>
            <w:shd w:val="clear" w:color="auto" w:fill="auto"/>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备注：年预估用量并非采购量承诺，以实际用量据实结算。</w:t>
            </w:r>
          </w:p>
        </w:tc>
        <w:tc>
          <w:tcPr>
            <w:tcW w:w="1091" w:type="dxa"/>
            <w:shd w:val="clear" w:color="auto" w:fill="auto"/>
            <w:vAlign w:val="center"/>
          </w:tcPr>
          <w:p>
            <w:pPr>
              <w:keepNext w:val="0"/>
              <w:keepLines w:val="0"/>
              <w:widowControl/>
              <w:suppressLineNumbers w:val="0"/>
              <w:jc w:val="center"/>
              <w:textAlignment w:val="center"/>
              <w:rPr>
                <w:rFonts w:hint="eastAsia"/>
                <w:lang w:val="en-US" w:eastAsia="zh-CN"/>
              </w:rPr>
            </w:pPr>
          </w:p>
        </w:tc>
      </w:tr>
    </w:tbl>
    <w:p>
      <w:pPr>
        <w:keepNext w:val="0"/>
        <w:keepLines w:val="0"/>
        <w:widowControl/>
        <w:suppressLineNumbers w:val="0"/>
        <w:jc w:val="center"/>
        <w:textAlignment w:val="cente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见索即付不可撤销保函等。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在合同签订前，成交供应商向采购人缴纳项目履约保证金20000元（形式可为现金、支票、汇款、银行见索即付保函等）。</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237057789"/>
      <w:bookmarkStart w:id="1" w:name="_Toc128229721"/>
      <w:bookmarkStart w:id="2" w:name="_Toc128229278"/>
      <w:bookmarkStart w:id="3" w:name="_Toc156196446"/>
      <w:bookmarkStart w:id="4" w:name="_Toc128014287"/>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730450"/>
      <w:bookmarkStart w:id="6" w:name="_Toc166549448"/>
      <w:bookmarkStart w:id="7" w:name="_Toc128229916"/>
      <w:bookmarkStart w:id="8" w:name="_Toc156196470"/>
      <w:bookmarkStart w:id="9" w:name="_Toc156815770"/>
      <w:bookmarkStart w:id="10" w:name="_Toc173677397"/>
      <w:bookmarkStart w:id="11" w:name="_Toc156196559"/>
      <w:bookmarkStart w:id="12" w:name="_Toc166139912"/>
      <w:bookmarkStart w:id="13" w:name="_Toc128229302"/>
      <w:bookmarkStart w:id="14" w:name="_Toc175017342"/>
      <w:bookmarkStart w:id="15" w:name="_Toc128229745"/>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815771"/>
      <w:bookmarkStart w:id="17" w:name="_Toc166549449"/>
      <w:bookmarkStart w:id="18" w:name="_Toc156196471"/>
      <w:bookmarkStart w:id="19" w:name="_Toc128229917"/>
      <w:bookmarkStart w:id="20" w:name="_Toc128229746"/>
      <w:bookmarkStart w:id="21" w:name="_Toc128229303"/>
      <w:bookmarkStart w:id="22" w:name="_Toc156730451"/>
      <w:bookmarkStart w:id="23" w:name="_Toc175017343"/>
      <w:bookmarkStart w:id="24" w:name="_Toc173677398"/>
      <w:bookmarkStart w:id="25" w:name="_Toc156196560"/>
      <w:bookmarkStart w:id="26" w:name="_Toc16613991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229747"/>
      <w:bookmarkStart w:id="28" w:name="_Toc173677399"/>
      <w:bookmarkStart w:id="29" w:name="_Toc128229304"/>
      <w:bookmarkStart w:id="30" w:name="_Toc237057793"/>
      <w:bookmarkStart w:id="31" w:name="_Toc156196472"/>
      <w:bookmarkStart w:id="32" w:name="_Toc128014297"/>
      <w:bookmarkStart w:id="33" w:name="_Toc17501734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2f0c06be-53ba-4d29-a9f1-c73367913333}"/>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2265086e-95a0-42c5-8d3f-3a3fea70bb1f}"/>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8f1bfe02-5f8a-40f4-a969-5fc9b7b9d3e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7fa9f8-54cc-4714-952f-973d39e297cc}"/>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0ae7ae1c-4c5f-4745-93b3-794ef2fd6d61}"/>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14fc3f9d-febb-4484-a3eb-8aa26ddc304d}"/>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c13778aa-98b7-460d-a4e3-be0722195c2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265650C"/>
    <w:rsid w:val="03177D0D"/>
    <w:rsid w:val="03214205"/>
    <w:rsid w:val="038E466A"/>
    <w:rsid w:val="03D451A1"/>
    <w:rsid w:val="04314362"/>
    <w:rsid w:val="045301F6"/>
    <w:rsid w:val="045A10E2"/>
    <w:rsid w:val="054A568F"/>
    <w:rsid w:val="05A1651B"/>
    <w:rsid w:val="062A093A"/>
    <w:rsid w:val="066E1EA3"/>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C2E45B1"/>
    <w:rsid w:val="1CF64572"/>
    <w:rsid w:val="1D17185D"/>
    <w:rsid w:val="1D38070F"/>
    <w:rsid w:val="1E9E1F27"/>
    <w:rsid w:val="1F446E3C"/>
    <w:rsid w:val="1F4E6F21"/>
    <w:rsid w:val="1F9F1AB3"/>
    <w:rsid w:val="20262375"/>
    <w:rsid w:val="206B29E9"/>
    <w:rsid w:val="20AD3799"/>
    <w:rsid w:val="21326C44"/>
    <w:rsid w:val="217A21C5"/>
    <w:rsid w:val="22CB5230"/>
    <w:rsid w:val="22E50F79"/>
    <w:rsid w:val="24027D8C"/>
    <w:rsid w:val="24051BA8"/>
    <w:rsid w:val="247C1983"/>
    <w:rsid w:val="260375AF"/>
    <w:rsid w:val="265D3914"/>
    <w:rsid w:val="268941B0"/>
    <w:rsid w:val="26E75571"/>
    <w:rsid w:val="26F848F6"/>
    <w:rsid w:val="27897907"/>
    <w:rsid w:val="2A231053"/>
    <w:rsid w:val="2A641BEC"/>
    <w:rsid w:val="2A9601E3"/>
    <w:rsid w:val="2A9E4D57"/>
    <w:rsid w:val="2BC058C2"/>
    <w:rsid w:val="2C3D17A3"/>
    <w:rsid w:val="2C4E3A86"/>
    <w:rsid w:val="2CBF67E5"/>
    <w:rsid w:val="2CF77065"/>
    <w:rsid w:val="2D0D69E1"/>
    <w:rsid w:val="2D122324"/>
    <w:rsid w:val="2D2944BE"/>
    <w:rsid w:val="2D5C7FE7"/>
    <w:rsid w:val="2D875292"/>
    <w:rsid w:val="2E4F1A10"/>
    <w:rsid w:val="2EB21A42"/>
    <w:rsid w:val="2EDF0D8C"/>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8227F2C"/>
    <w:rsid w:val="395A55A8"/>
    <w:rsid w:val="39670BA3"/>
    <w:rsid w:val="39675BD9"/>
    <w:rsid w:val="397F3D71"/>
    <w:rsid w:val="39A542FD"/>
    <w:rsid w:val="3A022CB0"/>
    <w:rsid w:val="3A073743"/>
    <w:rsid w:val="3CCA1B30"/>
    <w:rsid w:val="3E633BE2"/>
    <w:rsid w:val="40E13B95"/>
    <w:rsid w:val="41E440AB"/>
    <w:rsid w:val="41EF5F53"/>
    <w:rsid w:val="41FA2A4A"/>
    <w:rsid w:val="42784D13"/>
    <w:rsid w:val="43533C25"/>
    <w:rsid w:val="4365514D"/>
    <w:rsid w:val="4413072B"/>
    <w:rsid w:val="446D3310"/>
    <w:rsid w:val="44BE681C"/>
    <w:rsid w:val="458200D5"/>
    <w:rsid w:val="45A23A80"/>
    <w:rsid w:val="45A7242F"/>
    <w:rsid w:val="45D777E7"/>
    <w:rsid w:val="45ED07BE"/>
    <w:rsid w:val="467C6222"/>
    <w:rsid w:val="46F936A8"/>
    <w:rsid w:val="4755437D"/>
    <w:rsid w:val="4773430F"/>
    <w:rsid w:val="47AF4141"/>
    <w:rsid w:val="48481EDA"/>
    <w:rsid w:val="4B000257"/>
    <w:rsid w:val="4B01127E"/>
    <w:rsid w:val="4B251F56"/>
    <w:rsid w:val="4BE06497"/>
    <w:rsid w:val="4BEF7421"/>
    <w:rsid w:val="4C071622"/>
    <w:rsid w:val="4C16658E"/>
    <w:rsid w:val="4CC6569A"/>
    <w:rsid w:val="4D380C2E"/>
    <w:rsid w:val="4E3A25BC"/>
    <w:rsid w:val="4EA57B48"/>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486CE9"/>
    <w:rsid w:val="609E5367"/>
    <w:rsid w:val="60A32FC7"/>
    <w:rsid w:val="60AF6D3F"/>
    <w:rsid w:val="60BC4792"/>
    <w:rsid w:val="61E1372E"/>
    <w:rsid w:val="622A5268"/>
    <w:rsid w:val="62BA0AE5"/>
    <w:rsid w:val="636136F3"/>
    <w:rsid w:val="63B41BA1"/>
    <w:rsid w:val="63C86061"/>
    <w:rsid w:val="64761FE6"/>
    <w:rsid w:val="65051C35"/>
    <w:rsid w:val="65825D08"/>
    <w:rsid w:val="65C64E6A"/>
    <w:rsid w:val="661C43A8"/>
    <w:rsid w:val="66D1005A"/>
    <w:rsid w:val="673D548B"/>
    <w:rsid w:val="67B80689"/>
    <w:rsid w:val="6870599E"/>
    <w:rsid w:val="68A37B22"/>
    <w:rsid w:val="69D16388"/>
    <w:rsid w:val="69F33675"/>
    <w:rsid w:val="6A0D69EB"/>
    <w:rsid w:val="6A1E1D58"/>
    <w:rsid w:val="6B3B2D19"/>
    <w:rsid w:val="6B776B5F"/>
    <w:rsid w:val="6B8A7D7E"/>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5C6220E"/>
    <w:rsid w:val="76383848"/>
    <w:rsid w:val="76CA13F7"/>
    <w:rsid w:val="76CC3A2F"/>
    <w:rsid w:val="77193E72"/>
    <w:rsid w:val="775F23E8"/>
    <w:rsid w:val="78C334AB"/>
    <w:rsid w:val="7907664D"/>
    <w:rsid w:val="7A4128DE"/>
    <w:rsid w:val="7A5D40AB"/>
    <w:rsid w:val="7B2C0FDB"/>
    <w:rsid w:val="7C757CD4"/>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f0c06be-53ba-4d29-a9f1-c73367913333}"/>
        <w:style w:val=""/>
        <w:category>
          <w:name w:val="常规"/>
          <w:gallery w:val="placeholder"/>
        </w:category>
        <w:types>
          <w:type w:val="bbPlcHdr"/>
        </w:types>
        <w:behaviors>
          <w:behavior w:val="content"/>
        </w:behaviors>
        <w:description w:val=""/>
        <w:guid w:val="{2f0c06be-53ba-4d29-a9f1-c73367913333}"/>
      </w:docPartPr>
      <w:docPartBody>
        <w:p>
          <w:r>
            <w:rPr>
              <w:color w:val="808080"/>
            </w:rPr>
            <w:t>选择一项。</w:t>
          </w:r>
        </w:p>
      </w:docPartBody>
    </w:docPart>
    <w:docPart>
      <w:docPartPr>
        <w:name w:val="{2265086e-95a0-42c5-8d3f-3a3fea70bb1f}"/>
        <w:style w:val=""/>
        <w:category>
          <w:name w:val="常规"/>
          <w:gallery w:val="placeholder"/>
        </w:category>
        <w:types>
          <w:type w:val="bbPlcHdr"/>
        </w:types>
        <w:behaviors>
          <w:behavior w:val="content"/>
        </w:behaviors>
        <w:description w:val=""/>
        <w:guid w:val="{2265086e-95a0-42c5-8d3f-3a3fea70bb1f}"/>
      </w:docPartPr>
      <w:docPartBody>
        <w:p>
          <w:r>
            <w:rPr>
              <w:color w:val="808080"/>
            </w:rPr>
            <w:t>选择一项。</w:t>
          </w:r>
        </w:p>
      </w:docPartBody>
    </w:docPart>
    <w:docPart>
      <w:docPartPr>
        <w:name w:val="{8f1bfe02-5f8a-40f4-a969-5fc9b7b9d3e9}"/>
        <w:style w:val=""/>
        <w:category>
          <w:name w:val="常规"/>
          <w:gallery w:val="placeholder"/>
        </w:category>
        <w:types>
          <w:type w:val="bbPlcHdr"/>
        </w:types>
        <w:behaviors>
          <w:behavior w:val="content"/>
        </w:behaviors>
        <w:description w:val=""/>
        <w:guid w:val="{8f1bfe02-5f8a-40f4-a969-5fc9b7b9d3e9}"/>
      </w:docPartPr>
      <w:docPartBody>
        <w:p>
          <w:r>
            <w:rPr>
              <w:color w:val="808080"/>
            </w:rPr>
            <w:t>选择一项。</w:t>
          </w:r>
        </w:p>
      </w:docPartBody>
    </w:docPart>
    <w:docPart>
      <w:docPartPr>
        <w:name w:val="{377fa9f8-54cc-4714-952f-973d39e297cc}"/>
        <w:style w:val=""/>
        <w:category>
          <w:name w:val="常规"/>
          <w:gallery w:val="placeholder"/>
        </w:category>
        <w:types>
          <w:type w:val="bbPlcHdr"/>
        </w:types>
        <w:behaviors>
          <w:behavior w:val="content"/>
        </w:behaviors>
        <w:description w:val=""/>
        <w:guid w:val="{377fa9f8-54cc-4714-952f-973d39e297cc}"/>
      </w:docPartPr>
      <w:docPartBody>
        <w:p>
          <w:r>
            <w:rPr>
              <w:color w:val="808080"/>
            </w:rPr>
            <w:t>选择一项。</w:t>
          </w:r>
        </w:p>
      </w:docPartBody>
    </w:docPart>
    <w:docPart>
      <w:docPartPr>
        <w:name w:val="{0ae7ae1c-4c5f-4745-93b3-794ef2fd6d61}"/>
        <w:style w:val=""/>
        <w:category>
          <w:name w:val="常规"/>
          <w:gallery w:val="placeholder"/>
        </w:category>
        <w:types>
          <w:type w:val="bbPlcHdr"/>
        </w:types>
        <w:behaviors>
          <w:behavior w:val="content"/>
        </w:behaviors>
        <w:description w:val=""/>
        <w:guid w:val="{0ae7ae1c-4c5f-4745-93b3-794ef2fd6d61}"/>
      </w:docPartPr>
      <w:docPartBody>
        <w:p>
          <w:r>
            <w:rPr>
              <w:color w:val="808080"/>
            </w:rPr>
            <w:t>选择一项。</w:t>
          </w:r>
        </w:p>
      </w:docPartBody>
    </w:docPart>
    <w:docPart>
      <w:docPartPr>
        <w:name w:val="{14fc3f9d-febb-4484-a3eb-8aa26ddc304d}"/>
        <w:style w:val=""/>
        <w:category>
          <w:name w:val="常规"/>
          <w:gallery w:val="placeholder"/>
        </w:category>
        <w:types>
          <w:type w:val="bbPlcHdr"/>
        </w:types>
        <w:behaviors>
          <w:behavior w:val="content"/>
        </w:behaviors>
        <w:description w:val=""/>
        <w:guid w:val="{14fc3f9d-febb-4484-a3eb-8aa26ddc304d}"/>
      </w:docPartPr>
      <w:docPartBody>
        <w:p>
          <w:r>
            <w:rPr>
              <w:color w:val="808080"/>
            </w:rPr>
            <w:t>选择一项。</w:t>
          </w:r>
        </w:p>
      </w:docPartBody>
    </w:docPart>
    <w:docPart>
      <w:docPartPr>
        <w:name w:val="{c13778aa-98b7-460d-a4e3-be0722195c2e}"/>
        <w:style w:val=""/>
        <w:category>
          <w:name w:val="常规"/>
          <w:gallery w:val="placeholder"/>
        </w:category>
        <w:types>
          <w:type w:val="bbPlcHdr"/>
        </w:types>
        <w:behaviors>
          <w:behavior w:val="content"/>
        </w:behaviors>
        <w:description w:val=""/>
        <w:guid w:val="{c13778aa-98b7-460d-a4e3-be0722195c2e}"/>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5792</Words>
  <Characters>5922</Characters>
  <Lines>202</Lines>
  <Paragraphs>243</Paragraphs>
  <TotalTime>1</TotalTime>
  <ScaleCrop>false</ScaleCrop>
  <LinksUpToDate>false</LinksUpToDate>
  <CharactersWithSpaces>5929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2026-07-24T00:37:22Z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97B7B45FD992497FADB9F7CB5AC6BF61_13</vt:lpwstr>
  </property>
  <property fmtid="{D5CDD505-2E9C-101B-9397-08002B2CF9AE}" pid="4" name="KSOTemplateDocerSaveRecord">
    <vt:lpwstr>eyJoZGlkIjoiZjllNzIxZDc2YmI1MDNjMzU4NWU3ZjdhNjk3N2E2OWYiLCJ1c2VySWQiOiIxNjE2MTQ1MTM5In0=</vt:lpwstr>
  </property>
</Properties>
</file>