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w:t>
      </w:r>
      <w:r>
        <w:rPr>
          <w:rFonts w:hint="eastAsia" w:ascii="宋体" w:hAnsi="宋体" w:cs="Times New Roman"/>
          <w:kern w:val="2"/>
          <w:sz w:val="32"/>
          <w:szCs w:val="32"/>
          <w:lang w:val="en-US" w:eastAsia="zh-CN" w:bidi="ar-SA"/>
        </w:rPr>
        <w:t>一次性使用病毒灭活输血过滤器材</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02010</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2</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0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7"/>
        <w:gridCol w:w="1220"/>
        <w:gridCol w:w="2043"/>
        <w:gridCol w:w="1156"/>
        <w:gridCol w:w="2313"/>
        <w:gridCol w:w="1330"/>
        <w:gridCol w:w="1061"/>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4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122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204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15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231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33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106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28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22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输血科</w:t>
            </w:r>
          </w:p>
        </w:tc>
        <w:tc>
          <w:tcPr>
            <w:tcW w:w="2043"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rPr>
              <w:t>一次性使用病毒灭活输血过滤器材</w:t>
            </w:r>
          </w:p>
        </w:tc>
        <w:tc>
          <w:tcPr>
            <w:tcW w:w="1156"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rPr>
              <w:t>100ml</w:t>
            </w:r>
          </w:p>
        </w:tc>
        <w:tc>
          <w:tcPr>
            <w:tcW w:w="2313" w:type="dxa"/>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rPr>
              <w:t>用于冷沉淀制备后剩余血浆的病毒灭活制备</w:t>
            </w:r>
          </w:p>
        </w:tc>
        <w:tc>
          <w:tcPr>
            <w:tcW w:w="1330"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rPr>
              <w:t>主袋、病毒灭活剂、滤器、终产品袋、连接管路与穿刺器</w:t>
            </w:r>
          </w:p>
        </w:tc>
        <w:tc>
          <w:tcPr>
            <w:tcW w:w="1061"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5</w:t>
            </w:r>
            <w:r>
              <w:rPr>
                <w:rFonts w:hint="default"/>
                <w:lang w:val="en-US" w:eastAsia="zh-CN"/>
              </w:rPr>
              <w:t>00</w:t>
            </w:r>
            <w:r>
              <w:rPr>
                <w:rFonts w:hint="eastAsia"/>
                <w:lang w:val="en-US" w:eastAsia="zh-CN"/>
              </w:rPr>
              <w:t>套</w:t>
            </w:r>
          </w:p>
        </w:tc>
        <w:tc>
          <w:tcPr>
            <w:tcW w:w="1286" w:type="dxa"/>
            <w:shd w:val="clear" w:color="auto" w:fill="auto"/>
            <w:vAlign w:val="center"/>
          </w:tcPr>
          <w:p>
            <w:pPr>
              <w:keepNext w:val="0"/>
              <w:keepLines w:val="0"/>
              <w:widowControl/>
              <w:suppressLineNumbers w:val="0"/>
              <w:jc w:val="left"/>
              <w:textAlignment w:val="center"/>
              <w:rPr>
                <w:rFonts w:hint="default"/>
                <w:lang w:val="en-US" w:eastAsia="zh-CN"/>
              </w:rPr>
            </w:pPr>
            <w:r>
              <w:rPr>
                <w:rFonts w:hint="default"/>
                <w:lang w:val="en-US" w:eastAsia="zh-CN"/>
              </w:rPr>
              <w:t>42</w:t>
            </w:r>
            <w:r>
              <w:rPr>
                <w:rFonts w:hint="eastAsia"/>
                <w:lang w:val="en-US" w:eastAsia="zh-CN"/>
              </w:rPr>
              <w:t>元/套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2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输血科</w:t>
            </w:r>
          </w:p>
        </w:tc>
        <w:tc>
          <w:tcPr>
            <w:tcW w:w="2043" w:type="dxa"/>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rPr>
              <w:t>一次性使用病毒灭活输血过滤器材</w:t>
            </w:r>
          </w:p>
        </w:tc>
        <w:tc>
          <w:tcPr>
            <w:tcW w:w="1156"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rPr>
              <w:t>150ml</w:t>
            </w:r>
          </w:p>
        </w:tc>
        <w:tc>
          <w:tcPr>
            <w:tcW w:w="2313" w:type="dxa"/>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rPr>
              <w:t>用于冷沉淀制备后剩余血浆的病毒灭活制备</w:t>
            </w:r>
          </w:p>
        </w:tc>
        <w:tc>
          <w:tcPr>
            <w:tcW w:w="1330"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rPr>
              <w:t>主袋、病毒灭活剂、滤器、终产品袋、连接管路与穿刺器</w:t>
            </w:r>
          </w:p>
        </w:tc>
        <w:tc>
          <w:tcPr>
            <w:tcW w:w="1061"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5</w:t>
            </w:r>
            <w:r>
              <w:rPr>
                <w:rFonts w:hint="default"/>
                <w:lang w:val="en-US" w:eastAsia="zh-CN"/>
              </w:rPr>
              <w:t>00</w:t>
            </w:r>
            <w:r>
              <w:rPr>
                <w:rFonts w:hint="eastAsia"/>
                <w:lang w:val="en-US" w:eastAsia="zh-CN"/>
              </w:rPr>
              <w:t>套</w:t>
            </w:r>
          </w:p>
        </w:tc>
        <w:tc>
          <w:tcPr>
            <w:tcW w:w="1286" w:type="dxa"/>
            <w:shd w:val="clear" w:color="auto" w:fill="auto"/>
            <w:vAlign w:val="center"/>
          </w:tcPr>
          <w:p>
            <w:pPr>
              <w:keepNext w:val="0"/>
              <w:keepLines w:val="0"/>
              <w:widowControl/>
              <w:suppressLineNumbers w:val="0"/>
              <w:jc w:val="left"/>
              <w:textAlignment w:val="center"/>
              <w:rPr>
                <w:rFonts w:hint="default"/>
                <w:lang w:val="en-US" w:eastAsia="zh-CN"/>
              </w:rPr>
            </w:pPr>
            <w:r>
              <w:rPr>
                <w:rFonts w:hint="default"/>
                <w:lang w:val="en-US" w:eastAsia="zh-CN"/>
              </w:rPr>
              <w:t>42</w:t>
            </w:r>
            <w:r>
              <w:rPr>
                <w:rFonts w:hint="eastAsia"/>
                <w:lang w:val="en-US" w:eastAsia="zh-CN"/>
              </w:rPr>
              <w:t>元/套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10956"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eastAsia="zh-CN"/>
        </w:rPr>
      </w:pPr>
      <w:r>
        <w:rPr>
          <w:rFonts w:hint="eastAsia" w:ascii="方正仿宋_GBK" w:hAnsi="方正仿宋_GBK" w:eastAsia="方正仿宋_GBK" w:cs="方正仿宋_GBK"/>
          <w:b/>
          <w:color w:val="auto"/>
          <w:sz w:val="30"/>
          <w:szCs w:val="30"/>
          <w:highlight w:val="none"/>
          <w:lang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eastAsia="zh-CN"/>
        </w:rPr>
      </w:pPr>
      <w:r>
        <w:rPr>
          <w:rFonts w:hint="eastAsia" w:ascii="方正仿宋_GBK" w:hAnsi="方正仿宋_GBK" w:eastAsia="方正仿宋_GBK" w:cs="方正仿宋_GBK"/>
          <w:b/>
          <w:color w:val="auto"/>
          <w:sz w:val="30"/>
          <w:szCs w:val="30"/>
          <w:highlight w:val="none"/>
          <w:lang w:eastAsia="zh-CN"/>
        </w:rPr>
        <w:t>（1）本项目为单价合同，合同期间如遇国家或上级政策调整合同无法继续执行，医院有权要求终止或更正合同，成交供应商须无条件接受；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eastAsia="zh-CN"/>
        </w:rPr>
      </w:pPr>
      <w:r>
        <w:rPr>
          <w:rFonts w:hint="eastAsia" w:ascii="方正仿宋_GBK" w:hAnsi="方正仿宋_GBK" w:eastAsia="方正仿宋_GBK" w:cs="方正仿宋_GBK"/>
          <w:b/>
          <w:color w:val="auto"/>
          <w:sz w:val="30"/>
          <w:szCs w:val="30"/>
          <w:highlight w:val="none"/>
          <w:lang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eastAsia="zh-CN"/>
        </w:rPr>
      </w:pPr>
      <w:r>
        <w:rPr>
          <w:rFonts w:hint="eastAsia" w:ascii="方正仿宋_GBK" w:hAnsi="方正仿宋_GBK" w:eastAsia="方正仿宋_GBK" w:cs="方正仿宋_GBK"/>
          <w:b/>
          <w:color w:val="auto"/>
          <w:sz w:val="30"/>
          <w:szCs w:val="30"/>
          <w:highlight w:val="none"/>
          <w:lang w:eastAsia="zh-CN"/>
        </w:rPr>
        <w:t>（3）合同履约期间，供应商放弃合同中的部分产品，采购人有权终止整个合同，避免供应商选择性供应利润较大的产品，并按照第二条的要求追究供应商违约责任。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eastAsia="zh-CN"/>
        </w:rPr>
      </w:pPr>
      <w:r>
        <w:rPr>
          <w:rFonts w:hint="eastAsia" w:ascii="方正仿宋_GBK" w:hAnsi="方正仿宋_GBK" w:eastAsia="方正仿宋_GBK" w:cs="方正仿宋_GBK"/>
          <w:b/>
          <w:color w:val="auto"/>
          <w:sz w:val="30"/>
          <w:szCs w:val="30"/>
          <w:highlight w:val="none"/>
          <w:lang w:eastAsia="zh-CN"/>
        </w:rPr>
        <w:t>（4）供应商需提供药交所最低成交价和重庆地区最低价承诺，产品价格下降应在一周内书面通知采购人，违反承诺将承担5万元违约金（在履约保证金或货款中扣除），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（5）合同期间根据供应商履约及产品质量情况进行考核，供应商的配送服务不及时或产品质量不合格以及违反最低价承诺的采购人可随时终止合同，因产品设计缺陷和质量问题造成患者损害应全额赔偿。</w:t>
      </w:r>
      <w:bookmarkStart w:id="34" w:name="_GoBack"/>
      <w:bookmarkEnd w:id="34"/>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1</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本次耗材采购无预付款。</w:t>
      </w:r>
      <w:r>
        <w:rPr>
          <w:rFonts w:hint="eastAsia" w:ascii="方正仿宋_GBK" w:hAnsi="方正仿宋_GBK" w:eastAsia="方正仿宋_GBK" w:cs="方正仿宋_GBK"/>
          <w:sz w:val="30"/>
          <w:szCs w:val="30"/>
          <w:highlight w:val="yellow"/>
          <w:lang w:val="en-US" w:eastAsia="zh-CN"/>
        </w:rPr>
        <w:t>原则上成交供应商须先办理耗材入库手续后才能供临床科室使用，否则采购人有权拒绝结算。</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说明：</w:t>
      </w:r>
      <w:r>
        <w:rPr>
          <w:rFonts w:hint="eastAsia" w:ascii="方正仿宋_GBK" w:hAnsi="方正仿宋_GBK" w:eastAsia="方正仿宋_GBK" w:cs="方正仿宋_GBK"/>
          <w:color w:val="auto"/>
          <w:sz w:val="30"/>
          <w:szCs w:val="30"/>
          <w:highlight w:val="none"/>
          <w:lang w:eastAsia="zh-CN"/>
        </w:rPr>
        <w:t>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不能执行药交所最低成交价的需提交该最低价产生原因、成本分析报告、周边医院成交合同价格，并得到采购人的认可，否则作为无效响应），</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r>
        <w:rPr>
          <w:rFonts w:hint="eastAsia" w:ascii="方正仿宋_GBK" w:hAnsi="方正仿宋_GBK" w:eastAsia="方正仿宋_GBK" w:cs="方正仿宋_GBK"/>
          <w:sz w:val="30"/>
          <w:szCs w:val="30"/>
          <w:highlight w:val="yellow"/>
          <w:lang w:val="en-US" w:eastAsia="zh-CN"/>
        </w:rPr>
        <w:t>供应商报价在响应文件多处不一致的，将按照对采购人有利的报价执行，否则投标保证金将不予退还，并承担采购人重新招采的费用。</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招标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237057789"/>
      <w:bookmarkStart w:id="1" w:name="_Toc128014287"/>
      <w:bookmarkStart w:id="2" w:name="_Toc156196446"/>
      <w:bookmarkStart w:id="3" w:name="_Toc128229278"/>
      <w:bookmarkStart w:id="4" w:name="_Toc128229721"/>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730450"/>
      <w:bookmarkStart w:id="6" w:name="_Toc166139912"/>
      <w:bookmarkStart w:id="7" w:name="_Toc173677397"/>
      <w:bookmarkStart w:id="8" w:name="_Toc175017342"/>
      <w:bookmarkStart w:id="9" w:name="_Toc128229745"/>
      <w:bookmarkStart w:id="10" w:name="_Toc156196559"/>
      <w:bookmarkStart w:id="11" w:name="_Toc156196470"/>
      <w:bookmarkStart w:id="12" w:name="_Toc128229916"/>
      <w:bookmarkStart w:id="13" w:name="_Toc128229302"/>
      <w:bookmarkStart w:id="14" w:name="_Toc156815770"/>
      <w:bookmarkStart w:id="15" w:name="_Toc166549448"/>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66549449"/>
      <w:bookmarkStart w:id="17" w:name="_Toc173677398"/>
      <w:bookmarkStart w:id="18" w:name="_Toc156730451"/>
      <w:bookmarkStart w:id="19" w:name="_Toc128229303"/>
      <w:bookmarkStart w:id="20" w:name="_Toc156815771"/>
      <w:bookmarkStart w:id="21" w:name="_Toc166139913"/>
      <w:bookmarkStart w:id="22" w:name="_Toc128229917"/>
      <w:bookmarkStart w:id="23" w:name="_Toc128229746"/>
      <w:bookmarkStart w:id="24" w:name="_Toc175017343"/>
      <w:bookmarkStart w:id="25" w:name="_Toc156196560"/>
      <w:bookmarkStart w:id="26" w:name="_Toc156196471"/>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014297"/>
      <w:bookmarkStart w:id="28" w:name="_Toc128229747"/>
      <w:bookmarkStart w:id="29" w:name="_Toc173677399"/>
      <w:bookmarkStart w:id="30" w:name="_Toc156196472"/>
      <w:bookmarkStart w:id="31" w:name="_Toc128229304"/>
      <w:bookmarkStart w:id="32" w:name="_Toc237057793"/>
      <w:bookmarkStart w:id="33" w:name="_Toc175017344"/>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numPr>
          <w:ilvl w:val="0"/>
          <w:numId w:val="3"/>
        </w:numPr>
        <w:snapToGrid w:val="0"/>
        <w:spacing w:line="600" w:lineRule="exact"/>
        <w:ind w:firstLine="1800" w:firstLineChars="6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采购方式处选择”药交所线上采购集采“”药交所线上采购非集采“或”药交所线上备案采购“，否则视为无效响应。</w:t>
      </w:r>
    </w:p>
    <w:p>
      <w:pPr>
        <w:numPr>
          <w:ilvl w:val="0"/>
          <w:numId w:val="3"/>
        </w:num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宋体" w:hAnsi="宋体" w:cs="宋体"/>
          <w:color w:val="000000"/>
          <w:sz w:val="24"/>
          <w:szCs w:val="24"/>
          <w:lang w:val="en-US" w:eastAsia="zh-CN"/>
        </w:rPr>
        <w:t>一、需求</w:t>
      </w:r>
      <w:r>
        <w:rPr>
          <w:rFonts w:hint="eastAsia" w:ascii="宋体" w:hAnsi="宋体" w:cs="宋体"/>
          <w:color w:val="000000"/>
          <w:sz w:val="24"/>
          <w:szCs w:val="24"/>
        </w:rPr>
        <w:t>项目</w:t>
      </w:r>
      <w:r>
        <w:rPr>
          <w:rFonts w:hint="eastAsia" w:ascii="宋体" w:hAnsi="宋体" w:cs="宋体"/>
          <w:color w:val="000000"/>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r>
        <w:rPr>
          <w:rFonts w:hint="eastAsia" w:ascii="宋体" w:hAnsi="宋体" w:cs="宋体"/>
          <w:color w:val="000000"/>
          <w:sz w:val="24"/>
          <w:szCs w:val="24"/>
          <w:lang w:val="en-US" w:eastAsia="zh-CN"/>
        </w:rPr>
        <w:t>处</w:t>
      </w:r>
      <w:r>
        <w:rPr>
          <w:rFonts w:hint="eastAsia" w:ascii="宋体" w:hAnsi="宋体" w:cs="宋体"/>
          <w:color w:val="000000"/>
          <w:sz w:val="24"/>
          <w:szCs w:val="24"/>
          <w:highlight w:val="yellow"/>
          <w:lang w:val="en-US" w:eastAsia="zh-CN"/>
        </w:rPr>
        <w:t>对应页码的对应位置应用下划线标注出来</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3200"/>
            <wp:effectExtent l="0" t="0" r="12700" b="635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3200"/>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6792FF58"/>
    <w:multiLevelType w:val="singleLevel"/>
    <w:tmpl w:val="6792FF58"/>
    <w:lvl w:ilvl="0" w:tentative="0">
      <w:start w:val="2"/>
      <w:numFmt w:val="decimal"/>
      <w:lvlText w:val="%1."/>
      <w:lvlJc w:val="left"/>
      <w:pPr>
        <w:tabs>
          <w:tab w:val="left" w:pos="312"/>
        </w:tabs>
      </w:p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C1A03FD"/>
    <w:rsid w:val="0C25027D"/>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90431D"/>
    <w:rsid w:val="19B0630C"/>
    <w:rsid w:val="19BF58A1"/>
    <w:rsid w:val="19C9042A"/>
    <w:rsid w:val="19E31E2D"/>
    <w:rsid w:val="1B672584"/>
    <w:rsid w:val="1BDB1DFC"/>
    <w:rsid w:val="1C2E45B1"/>
    <w:rsid w:val="1CF64572"/>
    <w:rsid w:val="1D38070F"/>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B000257"/>
    <w:rsid w:val="4B01127E"/>
    <w:rsid w:val="4B251F56"/>
    <w:rsid w:val="4BE06497"/>
    <w:rsid w:val="4BEF7421"/>
    <w:rsid w:val="4C071622"/>
    <w:rsid w:val="4C16658E"/>
    <w:rsid w:val="4CC6569A"/>
    <w:rsid w:val="4D380C2E"/>
    <w:rsid w:val="4E3A25BC"/>
    <w:rsid w:val="4EA57B48"/>
    <w:rsid w:val="50D61909"/>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A6D4976"/>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2C0229A"/>
    <w:rsid w:val="73054CC1"/>
    <w:rsid w:val="73B16225"/>
    <w:rsid w:val="73CB2A32"/>
    <w:rsid w:val="740F0761"/>
    <w:rsid w:val="74195F93"/>
    <w:rsid w:val="74581E2E"/>
    <w:rsid w:val="748822F3"/>
    <w:rsid w:val="748930CA"/>
    <w:rsid w:val="74E26423"/>
    <w:rsid w:val="75AD2D57"/>
    <w:rsid w:val="76383848"/>
    <w:rsid w:val="76CA13F7"/>
    <w:rsid w:val="775F23E8"/>
    <w:rsid w:val="7828014E"/>
    <w:rsid w:val="78C334AB"/>
    <w:rsid w:val="7907664D"/>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10825</Words>
  <Characters>12075</Characters>
  <Lines>202</Lines>
  <Paragraphs>243</Paragraphs>
  <TotalTime>1</TotalTime>
  <ScaleCrop>false</ScaleCrop>
  <LinksUpToDate>false</LinksUpToDate>
  <CharactersWithSpaces>12756</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2026-03-09T08:45:04Z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07A93B63FA0249B385D46B39F0B5155B_13</vt:lpwstr>
  </property>
  <property fmtid="{D5CDD505-2E9C-101B-9397-08002B2CF9AE}" pid="4" name="KSOTemplateDocerSaveRecord">
    <vt:lpwstr>eyJoZGlkIjoiNzliNmRkY2YyN2FjZDQwMDgzZGM4ZDZkNTA3MTFmNGMiLCJ1c2VySWQiOiIxNjE2MTQ1MTM5In0=</vt:lpwstr>
  </property>
</Properties>
</file>