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一次性使用输尿管导引鞘</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05020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185"/>
        <w:gridCol w:w="3150"/>
        <w:gridCol w:w="2430"/>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31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泌尿外科</w:t>
            </w:r>
            <w:bookmarkStart w:id="34" w:name="_GoBack"/>
            <w:bookmarkEnd w:id="34"/>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一次性使用输尿管导引鞘</w:t>
            </w:r>
          </w:p>
        </w:tc>
        <w:tc>
          <w:tcPr>
            <w:tcW w:w="11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鞘管前端可弯曲，弯曲度可达275°，产品规格型号齐全包含9.5/10/11/12/13Fr，长度有 40/50cm。</w:t>
            </w:r>
          </w:p>
        </w:tc>
        <w:tc>
          <w:tcPr>
            <w:tcW w:w="3150" w:type="dxa"/>
            <w:shd w:val="clear" w:color="auto" w:fill="auto"/>
            <w:vAlign w:val="center"/>
          </w:tcPr>
          <w:p>
            <w:pPr>
              <w:keepNext w:val="0"/>
              <w:keepLines w:val="0"/>
              <w:widowControl/>
              <w:suppressLineNumbers w:val="0"/>
              <w:jc w:val="left"/>
              <w:textAlignment w:val="center"/>
              <w:rPr>
                <w:rFonts w:hint="eastAsia"/>
              </w:rPr>
            </w:pPr>
            <w:r>
              <w:rPr>
                <w:rFonts w:hint="eastAsia"/>
              </w:rPr>
              <w:t>1.与医院负压吸引设备连接，在泌尿系统内窥镜检查及手术时，起扩张、支撑、引流、吸引的作用</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rPr>
              <w:t>2.扩张器导管可选配单腔或者双腔，可以通过另外一个腔道置入光导纤维或者电子镜，直视下调整鞘头端的位置进入输尿管，对于输尿管开口异常，输尿管迂曲的患者，双通道，植入双导丝，提高上鞘成功率，减少并发症</w:t>
            </w:r>
          </w:p>
        </w:tc>
        <w:tc>
          <w:tcPr>
            <w:tcW w:w="24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Y型及Y型-I1单腔由鞘管(内嵌弹簧)、扩张器导管、鞘管接头(Y型)、扩张器导管接头，</w:t>
            </w:r>
          </w:p>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密封帽和导丝组成。Y型-1双腔及Y型-11双腔由鞘管(内嵌弹簧)、双腔扩张器导管、</w:t>
            </w:r>
          </w:p>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鞘管接头(Y型)、扩张器导管接头(Y型双腔)、密封帽、光纤固定接头、带鲁尔接口Y</w:t>
            </w:r>
          </w:p>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型接头和导丝组成。</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100</w:t>
            </w:r>
            <w:r>
              <w:rPr>
                <w:rFonts w:hint="eastAsia"/>
                <w:lang w:val="en-US" w:eastAsia="zh-CN"/>
              </w:rPr>
              <w:t>套</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2400元/套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229721"/>
      <w:bookmarkStart w:id="2" w:name="_Toc128014287"/>
      <w:bookmarkStart w:id="3" w:name="_Toc156196446"/>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66139912"/>
      <w:bookmarkStart w:id="7" w:name="_Toc128229916"/>
      <w:bookmarkStart w:id="8" w:name="_Toc156196470"/>
      <w:bookmarkStart w:id="9" w:name="_Toc156730450"/>
      <w:bookmarkStart w:id="10" w:name="_Toc156815770"/>
      <w:bookmarkStart w:id="11" w:name="_Toc128229302"/>
      <w:bookmarkStart w:id="12" w:name="_Toc175017342"/>
      <w:bookmarkStart w:id="13" w:name="_Toc166549448"/>
      <w:bookmarkStart w:id="14" w:name="_Toc128229745"/>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196471"/>
      <w:bookmarkStart w:id="18" w:name="_Toc156730451"/>
      <w:bookmarkStart w:id="19" w:name="_Toc173677398"/>
      <w:bookmarkStart w:id="20" w:name="_Toc156815771"/>
      <w:bookmarkStart w:id="21" w:name="_Toc166139913"/>
      <w:bookmarkStart w:id="22" w:name="_Toc128229303"/>
      <w:bookmarkStart w:id="23" w:name="_Toc166549449"/>
      <w:bookmarkStart w:id="24" w:name="_Toc156196560"/>
      <w:bookmarkStart w:id="25" w:name="_Toc128229917"/>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56196472"/>
      <w:bookmarkStart w:id="29" w:name="_Toc175017344"/>
      <w:bookmarkStart w:id="30" w:name="_Toc128229747"/>
      <w:bookmarkStart w:id="31" w:name="_Toc128229304"/>
      <w:bookmarkStart w:id="32" w:name="_Toc237057793"/>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D8B4572"/>
    <w:rsid w:val="2E4F1A10"/>
    <w:rsid w:val="2EB21A42"/>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A783AE0"/>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1F84A1A"/>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2</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2026-05-25T02:45:32Z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