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项目名称：一次性使用麻醉穿刺套件等（第</w:t>
      </w:r>
      <w:r>
        <w:rPr>
          <w:rFonts w:hint="eastAsia" w:ascii="宋体" w:hAnsi="宋体" w:cs="Times New Roman"/>
          <w:kern w:val="2"/>
          <w:sz w:val="32"/>
          <w:szCs w:val="32"/>
          <w:lang w:val="en-US" w:eastAsia="zh-CN" w:bidi="ar-SA"/>
        </w:rPr>
        <w:t>三</w:t>
      </w:r>
      <w:r>
        <w:rPr>
          <w:rFonts w:hint="eastAsia" w:ascii="宋体" w:hAnsi="宋体" w:eastAsia="宋体" w:cs="Times New Roman"/>
          <w:kern w:val="2"/>
          <w:sz w:val="32"/>
          <w:szCs w:val="32"/>
          <w:lang w:val="en-US" w:eastAsia="zh-CN" w:bidi="ar-SA"/>
        </w:rPr>
        <w:t>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092"/>
        <w:gridCol w:w="2370"/>
        <w:gridCol w:w="1200"/>
        <w:gridCol w:w="2180"/>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一次性使用麻醉穿刺套件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硬膜外穿刺针：主要材质要求奥氏体不锈钢</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麻醉导管：主要材质要求PA</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空气过滤器、无菌注射器主要材质要求：ABS及PP</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麻醉穿刺针符合YY0321.2-2009标准</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硬膜外神经阻滞麻醉、分娩镇痛、术后镇痛</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硬膜外穿刺针（1支）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腰椎穿刺针（1支）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药液过滤器（1个）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麻醉导管+接头（1套）</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选用配置包括：空气过滤器、一次性使用无菌注射器5ML、一次性使用低阻力注射器20ML、医用手套、消毒刷、纱布、洞巾、导管固定垫、托盘等。</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3680套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45</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医用免充气喉罩</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 硅胶材质 无刺激 </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2内置刻度标记，不脱落，方便医护人员观察。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 插入深度指示线设计更易判断置入深度，指示线上部标注有规格和重量指引，方便选用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4：插入时最小齿间间隔20mm </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5型号齐全需包含1.0#1.5#2.0#2.5#3.0#3.5#4.0#4.5#5.0# 6:喉罩的各连接处应能承受15N的静态轴向拉力，持续15S不得松动或脱开。</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供全麻或心肺人工复苏建立短期人工气道用</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单腔免充气型：由喉罩部、管体接头组成。双腔免充气型：结构及组成由喉罩部、引流管、通气管、接头组成。</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2000</w:t>
            </w:r>
            <w:r>
              <w:rPr>
                <w:rFonts w:hint="eastAsia" w:ascii="宋体" w:hAnsi="宋体" w:cs="宋体"/>
                <w:i w:val="0"/>
                <w:iCs w:val="0"/>
                <w:color w:val="000000"/>
                <w:kern w:val="0"/>
                <w:sz w:val="21"/>
                <w:szCs w:val="21"/>
                <w:u w:val="none"/>
                <w:lang w:val="en-US" w:eastAsia="zh-CN" w:bidi="ar"/>
              </w:rPr>
              <w:t>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288</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CM200ml-200m</w:t>
            </w:r>
            <w:r>
              <w:rPr>
                <w:rFonts w:hint="eastAsia" w:ascii="宋体" w:hAnsi="宋体" w:cs="宋体"/>
                <w:i w:val="0"/>
                <w:iCs w:val="0"/>
                <w:color w:val="000000"/>
                <w:kern w:val="0"/>
                <w:sz w:val="21"/>
                <w:szCs w:val="21"/>
                <w:u w:val="none"/>
                <w:lang w:val="en-US" w:eastAsia="zh-CN" w:bidi="ar"/>
              </w:rPr>
              <w:t>l</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23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278"/>
      <w:bookmarkStart w:id="2" w:name="_Toc237057789"/>
      <w:bookmarkStart w:id="3" w:name="_Toc128014287"/>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56815770"/>
      <w:bookmarkStart w:id="7" w:name="_Toc128229302"/>
      <w:bookmarkStart w:id="8" w:name="_Toc128229916"/>
      <w:bookmarkStart w:id="9" w:name="_Toc166139912"/>
      <w:bookmarkStart w:id="10" w:name="_Toc166549448"/>
      <w:bookmarkStart w:id="11" w:name="_Toc175017342"/>
      <w:bookmarkStart w:id="12" w:name="_Toc156730450"/>
      <w:bookmarkStart w:id="13" w:name="_Toc173677397"/>
      <w:bookmarkStart w:id="14" w:name="_Toc156196559"/>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73677398"/>
      <w:bookmarkStart w:id="18" w:name="_Toc166549449"/>
      <w:bookmarkStart w:id="19" w:name="_Toc166139913"/>
      <w:bookmarkStart w:id="20" w:name="_Toc156730451"/>
      <w:bookmarkStart w:id="21" w:name="_Toc156196471"/>
      <w:bookmarkStart w:id="22" w:name="_Toc128229303"/>
      <w:bookmarkStart w:id="23" w:name="_Toc175017343"/>
      <w:bookmarkStart w:id="24" w:name="_Toc128229917"/>
      <w:bookmarkStart w:id="25" w:name="_Toc128229746"/>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014297"/>
      <w:bookmarkStart w:id="29" w:name="_Toc128229304"/>
      <w:bookmarkStart w:id="30" w:name="_Toc173677399"/>
      <w:bookmarkStart w:id="31" w:name="_Toc175017344"/>
      <w:bookmarkStart w:id="32" w:name="_Toc237057793"/>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fe948cd4-91fd-4b35-bc3b-7f5173f97f4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421b256e-60b0-49d8-8489-30de46a5559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7611c12-9e8e-457d-8179-5be6dfd90e1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9f809947-bdd1-44eb-a10d-32047c65d4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8db5645-e11f-4660-8a45-7cc5abdf69e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b0669b7b-c1a9-4eda-b64c-f066db514d7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8c35fd22-f497-4ea3-8f74-5937d54a722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2B21FD3"/>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91761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5D60C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6FBE7F34"/>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948cd4-91fd-4b35-bc3b-7f5173f97f42}"/>
        <w:style w:val=""/>
        <w:category>
          <w:name w:val="常规"/>
          <w:gallery w:val="placeholder"/>
        </w:category>
        <w:types>
          <w:type w:val="bbPlcHdr"/>
        </w:types>
        <w:behaviors>
          <w:behavior w:val="content"/>
        </w:behaviors>
        <w:description w:val=""/>
        <w:guid w:val="{fe948cd4-91fd-4b35-bc3b-7f5173f97f42}"/>
      </w:docPartPr>
      <w:docPartBody>
        <w:p>
          <w:r>
            <w:rPr>
              <w:color w:val="808080"/>
            </w:rPr>
            <w:t>选择一项。</w:t>
          </w:r>
        </w:p>
      </w:docPartBody>
    </w:docPart>
    <w:docPart>
      <w:docPartPr>
        <w:name w:val="{421b256e-60b0-49d8-8489-30de46a55593}"/>
        <w:style w:val=""/>
        <w:category>
          <w:name w:val="常规"/>
          <w:gallery w:val="placeholder"/>
        </w:category>
        <w:types>
          <w:type w:val="bbPlcHdr"/>
        </w:types>
        <w:behaviors>
          <w:behavior w:val="content"/>
        </w:behaviors>
        <w:description w:val=""/>
        <w:guid w:val="{421b256e-60b0-49d8-8489-30de46a55593}"/>
      </w:docPartPr>
      <w:docPartBody>
        <w:p>
          <w:r>
            <w:rPr>
              <w:color w:val="808080"/>
            </w:rPr>
            <w:t>选择一项。</w:t>
          </w:r>
        </w:p>
      </w:docPartBody>
    </w:docPart>
    <w:docPart>
      <w:docPartPr>
        <w:name w:val="{57611c12-9e8e-457d-8179-5be6dfd90e16}"/>
        <w:style w:val=""/>
        <w:category>
          <w:name w:val="常规"/>
          <w:gallery w:val="placeholder"/>
        </w:category>
        <w:types>
          <w:type w:val="bbPlcHdr"/>
        </w:types>
        <w:behaviors>
          <w:behavior w:val="content"/>
        </w:behaviors>
        <w:description w:val=""/>
        <w:guid w:val="{57611c12-9e8e-457d-8179-5be6dfd90e16}"/>
      </w:docPartPr>
      <w:docPartBody>
        <w:p>
          <w:r>
            <w:rPr>
              <w:color w:val="808080"/>
            </w:rPr>
            <w:t>选择一项。</w:t>
          </w:r>
        </w:p>
      </w:docPartBody>
    </w:docPart>
    <w:docPart>
      <w:docPartPr>
        <w:name w:val="{9f809947-bdd1-44eb-a10d-32047c65d4e8}"/>
        <w:style w:val=""/>
        <w:category>
          <w:name w:val="常规"/>
          <w:gallery w:val="placeholder"/>
        </w:category>
        <w:types>
          <w:type w:val="bbPlcHdr"/>
        </w:types>
        <w:behaviors>
          <w:behavior w:val="content"/>
        </w:behaviors>
        <w:description w:val=""/>
        <w:guid w:val="{9f809947-bdd1-44eb-a10d-32047c65d4e8}"/>
      </w:docPartPr>
      <w:docPartBody>
        <w:p>
          <w:r>
            <w:rPr>
              <w:color w:val="808080"/>
            </w:rPr>
            <w:t>选择一项。</w:t>
          </w:r>
        </w:p>
      </w:docPartBody>
    </w:docPart>
    <w:docPart>
      <w:docPartPr>
        <w:name w:val="{f8db5645-e11f-4660-8a45-7cc5abdf69ec}"/>
        <w:style w:val=""/>
        <w:category>
          <w:name w:val="常规"/>
          <w:gallery w:val="placeholder"/>
        </w:category>
        <w:types>
          <w:type w:val="bbPlcHdr"/>
        </w:types>
        <w:behaviors>
          <w:behavior w:val="content"/>
        </w:behaviors>
        <w:description w:val=""/>
        <w:guid w:val="{f8db5645-e11f-4660-8a45-7cc5abdf69ec}"/>
      </w:docPartPr>
      <w:docPartBody>
        <w:p>
          <w:r>
            <w:rPr>
              <w:color w:val="808080"/>
            </w:rPr>
            <w:t>选择一项。</w:t>
          </w:r>
        </w:p>
      </w:docPartBody>
    </w:docPart>
    <w:docPart>
      <w:docPartPr>
        <w:name w:val="{b0669b7b-c1a9-4eda-b64c-f066db514d77}"/>
        <w:style w:val=""/>
        <w:category>
          <w:name w:val="常规"/>
          <w:gallery w:val="placeholder"/>
        </w:category>
        <w:types>
          <w:type w:val="bbPlcHdr"/>
        </w:types>
        <w:behaviors>
          <w:behavior w:val="content"/>
        </w:behaviors>
        <w:description w:val=""/>
        <w:guid w:val="{b0669b7b-c1a9-4eda-b64c-f066db514d77}"/>
      </w:docPartPr>
      <w:docPartBody>
        <w:p>
          <w:r>
            <w:rPr>
              <w:color w:val="808080"/>
            </w:rPr>
            <w:t>选择一项。</w:t>
          </w:r>
        </w:p>
      </w:docPartBody>
    </w:docPart>
    <w:docPart>
      <w:docPartPr>
        <w:name w:val="{8c35fd22-f497-4ea3-8f74-5937d54a7225}"/>
        <w:style w:val=""/>
        <w:category>
          <w:name w:val="常规"/>
          <w:gallery w:val="placeholder"/>
        </w:category>
        <w:types>
          <w:type w:val="bbPlcHdr"/>
        </w:types>
        <w:behaviors>
          <w:behavior w:val="content"/>
        </w:behaviors>
        <w:description w:val=""/>
        <w:guid w:val="{8c35fd22-f497-4ea3-8f74-5937d54a722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0</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2026-04-24T07:34:17Z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