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eastAsia="宋体" w:cs="Times New Roman"/>
          <w:kern w:val="2"/>
          <w:sz w:val="32"/>
          <w:szCs w:val="32"/>
          <w:lang w:val="en-US" w:eastAsia="zh-CN" w:bidi="ar-SA"/>
        </w:rPr>
        <w:t>项目名称：</w:t>
      </w:r>
      <w:r>
        <w:rPr>
          <w:rFonts w:hint="eastAsia" w:ascii="宋体" w:hAnsi="宋体"/>
          <w:sz w:val="32"/>
          <w:szCs w:val="32"/>
          <w:lang w:val="en-US" w:eastAsia="zh-CN"/>
        </w:rPr>
        <w:t>牙科基托蜡等耗材（第二次）</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05010</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5</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0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7"/>
        <w:gridCol w:w="903"/>
        <w:gridCol w:w="1035"/>
        <w:gridCol w:w="2370"/>
        <w:gridCol w:w="1935"/>
        <w:gridCol w:w="2460"/>
        <w:gridCol w:w="825"/>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7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90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237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93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4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2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6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7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90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牙科基托蜡</w:t>
            </w:r>
          </w:p>
        </w:tc>
        <w:tc>
          <w:tcPr>
            <w:tcW w:w="237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石蜡、蜂蜡、 棕榈蜡；长14.5cm，宽7.5cm；20片/盒</w:t>
            </w:r>
          </w:p>
        </w:tc>
        <w:tc>
          <w:tcPr>
            <w:tcW w:w="19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用于制作修复体模型、粘接修复体、围盒</w:t>
            </w:r>
          </w:p>
        </w:tc>
        <w:tc>
          <w:tcPr>
            <w:tcW w:w="24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由石蜡、蜂蜡、 棕榈蜡组成</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50盒</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9.08</w:t>
            </w:r>
            <w:r>
              <w:rPr>
                <w:rFonts w:hint="eastAsia" w:ascii="宋体" w:hAnsi="宋体" w:cs="宋体"/>
                <w:i w:val="0"/>
                <w:iCs w:val="0"/>
                <w:color w:val="000000"/>
                <w:kern w:val="0"/>
                <w:sz w:val="21"/>
                <w:szCs w:val="21"/>
                <w:u w:val="none"/>
                <w:lang w:val="en-US" w:eastAsia="zh-CN" w:bidi="ar"/>
              </w:rPr>
              <w:t>元/盒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7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90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正畸弹簧（推簧）</w:t>
            </w:r>
          </w:p>
        </w:tc>
        <w:tc>
          <w:tcPr>
            <w:tcW w:w="237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不锈钢和镍钛合金；弹簧丝规格包括5mm和10mm；2个/包</w:t>
            </w:r>
          </w:p>
        </w:tc>
        <w:tc>
          <w:tcPr>
            <w:tcW w:w="19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用于矫治牙齿畸形，在口腔正畸治疗时与种植体支抗、正畸托槽等正畸材料配合使用</w:t>
            </w:r>
          </w:p>
        </w:tc>
        <w:tc>
          <w:tcPr>
            <w:tcW w:w="24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由弹簧圈、弹簧丝及连接部件组成</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30包</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57.75</w:t>
            </w:r>
            <w:r>
              <w:rPr>
                <w:rFonts w:hint="eastAsia" w:ascii="宋体" w:hAnsi="宋体" w:cs="宋体"/>
                <w:i w:val="0"/>
                <w:iCs w:val="0"/>
                <w:color w:val="000000"/>
                <w:kern w:val="0"/>
                <w:sz w:val="21"/>
                <w:szCs w:val="21"/>
                <w:u w:val="none"/>
                <w:lang w:val="en-US" w:eastAsia="zh-CN" w:bidi="ar"/>
              </w:rPr>
              <w:t>元/包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7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90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正畸弹簧（拉簧）</w:t>
            </w:r>
          </w:p>
        </w:tc>
        <w:tc>
          <w:tcPr>
            <w:tcW w:w="237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不锈钢和镍钛合金；0.010*180mm；2个/包</w:t>
            </w:r>
          </w:p>
        </w:tc>
        <w:tc>
          <w:tcPr>
            <w:tcW w:w="19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用于矫治牙齿畸形，在口腔正畸治疗时与种植体支抗、正畸托槽等正畸材料配合使用</w:t>
            </w:r>
          </w:p>
        </w:tc>
        <w:tc>
          <w:tcPr>
            <w:tcW w:w="24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由弹簧圈、弹簧丝及连接部件组成</w:t>
            </w:r>
          </w:p>
        </w:tc>
        <w:tc>
          <w:tcPr>
            <w:tcW w:w="82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30包</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27.23</w:t>
            </w:r>
            <w:r>
              <w:rPr>
                <w:rFonts w:hint="eastAsia" w:ascii="宋体" w:hAnsi="宋体" w:cs="宋体"/>
                <w:i w:val="0"/>
                <w:iCs w:val="0"/>
                <w:color w:val="000000"/>
                <w:kern w:val="0"/>
                <w:sz w:val="21"/>
                <w:szCs w:val="21"/>
                <w:u w:val="none"/>
                <w:lang w:val="en-US" w:eastAsia="zh-CN" w:bidi="ar"/>
              </w:rPr>
              <w:t>元/包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0" w:hRule="atLeast"/>
        </w:trPr>
        <w:tc>
          <w:tcPr>
            <w:tcW w:w="57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90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医用隔离面罩</w:t>
            </w:r>
          </w:p>
        </w:tc>
        <w:tc>
          <w:tcPr>
            <w:tcW w:w="237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由透明塑料等材质制成；10个/袋</w:t>
            </w:r>
          </w:p>
        </w:tc>
        <w:tc>
          <w:tcPr>
            <w:tcW w:w="19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医用隔离面罩用于口腔科医务人员常规诊疗中防护隔离，预防交叉感染。</w:t>
            </w:r>
          </w:p>
        </w:tc>
        <w:tc>
          <w:tcPr>
            <w:tcW w:w="24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通常由聚酯（PET）等透明由塑料材质构成，覆盖面部或部分面部，泡沫条组成</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10袋</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34.65</w:t>
            </w:r>
            <w:r>
              <w:rPr>
                <w:rFonts w:hint="eastAsia" w:ascii="宋体" w:hAnsi="宋体" w:cs="宋体"/>
                <w:i w:val="0"/>
                <w:iCs w:val="0"/>
                <w:color w:val="000000"/>
                <w:kern w:val="0"/>
                <w:sz w:val="21"/>
                <w:szCs w:val="21"/>
                <w:u w:val="none"/>
                <w:lang w:val="en-US" w:eastAsia="zh-CN" w:bidi="ar"/>
              </w:rPr>
              <w:t>元/袋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7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90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暂时填充材料</w:t>
            </w:r>
          </w:p>
        </w:tc>
        <w:tc>
          <w:tcPr>
            <w:tcW w:w="237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氧化锌+丁香油+树脂基质；50根/盒</w:t>
            </w:r>
          </w:p>
        </w:tc>
        <w:tc>
          <w:tcPr>
            <w:tcW w:w="19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用于牙科暂时性修复用填充</w:t>
            </w:r>
          </w:p>
        </w:tc>
        <w:tc>
          <w:tcPr>
            <w:tcW w:w="24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由氧化锌、松香、蜡类组成</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20盒</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23.1</w:t>
            </w:r>
            <w:r>
              <w:rPr>
                <w:rFonts w:hint="eastAsia" w:ascii="宋体" w:hAnsi="宋体" w:cs="宋体"/>
                <w:i w:val="0"/>
                <w:iCs w:val="0"/>
                <w:color w:val="000000"/>
                <w:kern w:val="0"/>
                <w:sz w:val="21"/>
                <w:szCs w:val="21"/>
                <w:u w:val="none"/>
                <w:lang w:val="en-US" w:eastAsia="zh-CN" w:bidi="ar"/>
              </w:rPr>
              <w:t>元/盒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903"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口腔科</w:t>
            </w:r>
          </w:p>
        </w:tc>
        <w:tc>
          <w:tcPr>
            <w:tcW w:w="103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口外研磨材料</w:t>
            </w:r>
          </w:p>
        </w:tc>
        <w:tc>
          <w:tcPr>
            <w:tcW w:w="237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氧化铝（27um；50um；90um）；1瓶/盒</w:t>
            </w:r>
          </w:p>
        </w:tc>
        <w:tc>
          <w:tcPr>
            <w:tcW w:w="19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用于研磨抛光修复体，使其表面平滑均匀</w:t>
            </w:r>
          </w:p>
        </w:tc>
        <w:tc>
          <w:tcPr>
            <w:tcW w:w="246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由碳酸钙、氧化钙、氧化锆、铝粉和氧化镁组成</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10盒</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highlight w:val="none"/>
                <w:u w:val="none"/>
                <w:lang w:val="en-US" w:eastAsia="zh-CN" w:bidi="ar"/>
              </w:rPr>
            </w:pPr>
            <w:r>
              <w:rPr>
                <w:rFonts w:hint="default" w:ascii="宋体" w:hAnsi="宋体" w:cs="宋体"/>
                <w:i w:val="0"/>
                <w:iCs w:val="0"/>
                <w:color w:val="000000"/>
                <w:kern w:val="0"/>
                <w:sz w:val="21"/>
                <w:szCs w:val="21"/>
                <w:highlight w:val="none"/>
                <w:u w:val="none"/>
                <w:lang w:val="en-US" w:eastAsia="zh-CN" w:bidi="ar"/>
              </w:rPr>
              <w:t>150</w:t>
            </w:r>
            <w:r>
              <w:rPr>
                <w:rFonts w:hint="eastAsia" w:ascii="宋体" w:hAnsi="宋体" w:cs="宋体"/>
                <w:i w:val="0"/>
                <w:iCs w:val="0"/>
                <w:color w:val="000000"/>
                <w:kern w:val="0"/>
                <w:sz w:val="21"/>
                <w:szCs w:val="21"/>
                <w:highlight w:val="none"/>
                <w:u w:val="none"/>
                <w:lang w:val="en-US" w:eastAsia="zh-CN" w:bidi="ar"/>
              </w:rPr>
              <w:t>元/盒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2"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90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排龈线</w:t>
            </w:r>
          </w:p>
        </w:tc>
        <w:tc>
          <w:tcPr>
            <w:tcW w:w="237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编织棉线,244cm</w:t>
            </w:r>
          </w:p>
        </w:tc>
        <w:tc>
          <w:tcPr>
            <w:tcW w:w="19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用于分离、保护牙龈组织及收龈沟液:配合止血剂或分离剂用于牙科修复</w:t>
            </w:r>
          </w:p>
        </w:tc>
        <w:tc>
          <w:tcPr>
            <w:tcW w:w="246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纯棉编织线为主，部分产品会添加药物以增强特定功能</w:t>
            </w:r>
          </w:p>
        </w:tc>
        <w:tc>
          <w:tcPr>
            <w:tcW w:w="82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rPr>
              <w:t>20</w:t>
            </w:r>
            <w:r>
              <w:rPr>
                <w:rFonts w:hint="eastAsia"/>
                <w:lang w:val="en-US" w:eastAsia="zh-CN"/>
              </w:rPr>
              <w:t>个</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90.75</w:t>
            </w:r>
            <w:r>
              <w:rPr>
                <w:rFonts w:hint="eastAsia" w:ascii="宋体" w:hAnsi="宋体" w:cs="宋体"/>
                <w:i w:val="0"/>
                <w:iCs w:val="0"/>
                <w:color w:val="000000"/>
                <w:kern w:val="0"/>
                <w:sz w:val="21"/>
                <w:szCs w:val="21"/>
                <w:u w:val="none"/>
                <w:lang w:val="en-US" w:eastAsia="zh-CN" w:bidi="ar"/>
              </w:rPr>
              <w:t>元/</w:t>
            </w:r>
            <w:r>
              <w:rPr>
                <w:rFonts w:hint="eastAsia"/>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2"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90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牙科抛光刷</w:t>
            </w:r>
          </w:p>
        </w:tc>
        <w:tc>
          <w:tcPr>
            <w:tcW w:w="237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刷毛材料包括尼龙（分为硬毛和软毛）、猪鬃毛，以及部分专业抛光刷会使用含有碳化硅磨料的聚酰胺材料；刷柄通常由金属（如纯铜、不锈钢）或医用塑料制成，部分产品表面会进行镀镍处理以增强耐腐蚀性和手感</w:t>
            </w:r>
          </w:p>
        </w:tc>
        <w:tc>
          <w:tcPr>
            <w:tcW w:w="19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用于对牙齿表面的除垢、抛光</w:t>
            </w:r>
          </w:p>
        </w:tc>
        <w:tc>
          <w:tcPr>
            <w:tcW w:w="24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刷毛材料包括尼龙（分为硬毛和软毛）、猪鬃毛，以及部分专业抛光刷会使用含有碳化硅磨料的聚酰胺材料；刷柄通常由金属（如纯铜、不锈钢）或医用塑料制成，部分产品表面会进行镀镍处理以增强耐腐蚀性和手感</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1000个</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元/</w:t>
            </w:r>
            <w:r>
              <w:rPr>
                <w:rFonts w:hint="eastAsia"/>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5"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90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镍钛弹簧</w:t>
            </w:r>
          </w:p>
        </w:tc>
        <w:tc>
          <w:tcPr>
            <w:tcW w:w="237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镍和钛‌的合金 178mm长；2个/包</w:t>
            </w:r>
          </w:p>
        </w:tc>
        <w:tc>
          <w:tcPr>
            <w:tcW w:w="19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用于矫治牙齿畸形，在口腔正畸治疗时与正畸材料种植体支抗、正畸托槽配合使用</w:t>
            </w:r>
          </w:p>
        </w:tc>
        <w:tc>
          <w:tcPr>
            <w:tcW w:w="24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由镍（Ni）和钛（Ti）按近等原子比组成的‌形状记忆合金‌</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20包</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48</w:t>
            </w:r>
            <w:r>
              <w:rPr>
                <w:rFonts w:hint="eastAsia" w:ascii="宋体" w:hAnsi="宋体" w:cs="宋体"/>
                <w:i w:val="0"/>
                <w:iCs w:val="0"/>
                <w:color w:val="000000"/>
                <w:kern w:val="0"/>
                <w:sz w:val="21"/>
                <w:szCs w:val="21"/>
                <w:u w:val="none"/>
                <w:lang w:val="en-US" w:eastAsia="zh-CN" w:bidi="ar"/>
              </w:rPr>
              <w:t>元/包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1"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903"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口腔科</w:t>
            </w:r>
          </w:p>
        </w:tc>
        <w:tc>
          <w:tcPr>
            <w:tcW w:w="103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橡皮障布</w:t>
            </w:r>
          </w:p>
        </w:tc>
        <w:tc>
          <w:tcPr>
            <w:tcW w:w="237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通常由一块薄而柔软的橡胶片制成；30张/盒</w:t>
            </w:r>
          </w:p>
        </w:tc>
        <w:tc>
          <w:tcPr>
            <w:tcW w:w="19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用于牙科治疗时隔离牙齿</w:t>
            </w:r>
          </w:p>
        </w:tc>
        <w:tc>
          <w:tcPr>
            <w:tcW w:w="24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通常由一块薄而柔软的橡胶片制成</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10盒</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highlight w:val="none"/>
                <w:u w:val="none"/>
                <w:lang w:val="en-US" w:eastAsia="zh-CN" w:bidi="ar"/>
              </w:rPr>
            </w:pPr>
            <w:r>
              <w:rPr>
                <w:rFonts w:hint="default" w:ascii="宋体" w:hAnsi="宋体" w:cs="宋体"/>
                <w:i w:val="0"/>
                <w:iCs w:val="0"/>
                <w:color w:val="000000"/>
                <w:kern w:val="0"/>
                <w:sz w:val="21"/>
                <w:szCs w:val="21"/>
                <w:highlight w:val="none"/>
                <w:u w:val="none"/>
                <w:lang w:val="en-US" w:eastAsia="zh-CN" w:bidi="ar"/>
              </w:rPr>
              <w:t>180</w:t>
            </w:r>
            <w:r>
              <w:rPr>
                <w:rFonts w:hint="eastAsia" w:ascii="宋体" w:hAnsi="宋体" w:cs="宋体"/>
                <w:i w:val="0"/>
                <w:iCs w:val="0"/>
                <w:color w:val="000000"/>
                <w:kern w:val="0"/>
                <w:sz w:val="21"/>
                <w:szCs w:val="21"/>
                <w:highlight w:val="none"/>
                <w:u w:val="none"/>
                <w:lang w:val="en-US" w:eastAsia="zh-CN" w:bidi="ar"/>
              </w:rPr>
              <w:t>元/盒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5"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w:t>
            </w:r>
          </w:p>
        </w:tc>
        <w:tc>
          <w:tcPr>
            <w:tcW w:w="90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红白打样膏</w:t>
            </w:r>
          </w:p>
        </w:tc>
        <w:tc>
          <w:tcPr>
            <w:tcW w:w="237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基础材料为‌萜二烯树脂‌（部分资料称萜烯树脂），并添加‌硬脂酸‌、‌滑石粉‌作为辅助材料；5片/盒</w:t>
            </w:r>
          </w:p>
        </w:tc>
        <w:tc>
          <w:tcPr>
            <w:tcW w:w="19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用于口腔牙科取模用</w:t>
            </w:r>
          </w:p>
        </w:tc>
        <w:tc>
          <w:tcPr>
            <w:tcW w:w="24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基础材料为‌萜二烯树脂‌（部分资料称萜烯树脂），并添加‌硬脂酸‌、‌滑石粉‌作为辅助材料红色打样膏‌：通常由萜二烯树脂、硬脂酸、滑石粉和‌卡那巴蜡‌组成；白色打样膏‌：由萜二烯树脂、硬脂酸、滑石粉和‌锌钡白‌（或称立德粉）组成</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20盒</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57.75</w:t>
            </w:r>
            <w:r>
              <w:rPr>
                <w:rFonts w:hint="eastAsia" w:ascii="宋体" w:hAnsi="宋体" w:cs="宋体"/>
                <w:i w:val="0"/>
                <w:iCs w:val="0"/>
                <w:color w:val="000000"/>
                <w:kern w:val="0"/>
                <w:sz w:val="21"/>
                <w:szCs w:val="21"/>
                <w:u w:val="none"/>
                <w:lang w:val="en-US" w:eastAsia="zh-CN" w:bidi="ar"/>
              </w:rPr>
              <w:t>元/盒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5"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w:t>
            </w:r>
          </w:p>
        </w:tc>
        <w:tc>
          <w:tcPr>
            <w:tcW w:w="90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不锈钢正畸丝</w:t>
            </w:r>
          </w:p>
        </w:tc>
        <w:tc>
          <w:tcPr>
            <w:tcW w:w="237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不锈钢；1根/盒</w:t>
            </w:r>
          </w:p>
        </w:tc>
        <w:tc>
          <w:tcPr>
            <w:tcW w:w="19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用于牙齿正畸矫治治疗</w:t>
            </w:r>
          </w:p>
        </w:tc>
        <w:tc>
          <w:tcPr>
            <w:tcW w:w="24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不锈钢</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100盒</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37.13</w:t>
            </w:r>
            <w:r>
              <w:rPr>
                <w:rFonts w:hint="eastAsia" w:ascii="宋体" w:hAnsi="宋体" w:cs="宋体"/>
                <w:i w:val="0"/>
                <w:iCs w:val="0"/>
                <w:color w:val="000000"/>
                <w:kern w:val="0"/>
                <w:sz w:val="21"/>
                <w:szCs w:val="21"/>
                <w:u w:val="none"/>
                <w:lang w:val="en-US" w:eastAsia="zh-CN" w:bidi="ar"/>
              </w:rPr>
              <w:t>元/盒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5"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w:t>
            </w:r>
          </w:p>
        </w:tc>
        <w:tc>
          <w:tcPr>
            <w:tcW w:w="90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钢质抛光条(双面)</w:t>
            </w:r>
          </w:p>
        </w:tc>
        <w:tc>
          <w:tcPr>
            <w:tcW w:w="237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采用钢材（如碳钢或不锈钢）制成；4mm；100条/盒</w:t>
            </w:r>
          </w:p>
        </w:tc>
        <w:tc>
          <w:tcPr>
            <w:tcW w:w="19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用于修复体的抛光、打磨以及多余部分的去除或种植体的清扫，也用于牙齿表面的除垢、抛光</w:t>
            </w:r>
          </w:p>
        </w:tc>
        <w:tc>
          <w:tcPr>
            <w:tcW w:w="24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采用钢材（如碳钢或不锈钢）制成</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30盒</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226.05</w:t>
            </w:r>
            <w:r>
              <w:rPr>
                <w:rFonts w:hint="eastAsia" w:ascii="宋体" w:hAnsi="宋体" w:cs="宋体"/>
                <w:i w:val="0"/>
                <w:iCs w:val="0"/>
                <w:color w:val="000000"/>
                <w:kern w:val="0"/>
                <w:sz w:val="21"/>
                <w:szCs w:val="21"/>
                <w:u w:val="none"/>
                <w:lang w:val="en-US" w:eastAsia="zh-CN" w:bidi="ar"/>
              </w:rPr>
              <w:t>元/盒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5"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14</w:t>
            </w:r>
          </w:p>
        </w:tc>
        <w:tc>
          <w:tcPr>
            <w:tcW w:w="90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游离牵引钩（问号钩）</w:t>
            </w:r>
          </w:p>
        </w:tc>
        <w:tc>
          <w:tcPr>
            <w:tcW w:w="237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不锈钢；7.0MM；10个/包 </w:t>
            </w:r>
          </w:p>
        </w:tc>
        <w:tc>
          <w:tcPr>
            <w:tcW w:w="19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用于牙列畸形患者，矫正时牵引用</w:t>
            </w:r>
          </w:p>
        </w:tc>
        <w:tc>
          <w:tcPr>
            <w:tcW w:w="24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不锈钢</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30包</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28</w:t>
            </w:r>
            <w:r>
              <w:rPr>
                <w:rFonts w:hint="eastAsia" w:ascii="宋体" w:hAnsi="宋体" w:cs="宋体"/>
                <w:i w:val="0"/>
                <w:iCs w:val="0"/>
                <w:color w:val="000000"/>
                <w:kern w:val="0"/>
                <w:sz w:val="21"/>
                <w:szCs w:val="21"/>
                <w:u w:val="none"/>
                <w:lang w:val="en-US" w:eastAsia="zh-CN" w:bidi="ar"/>
              </w:rPr>
              <w:t>元/包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w:t>
            </w:r>
          </w:p>
        </w:tc>
        <w:tc>
          <w:tcPr>
            <w:tcW w:w="90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石英纤维夹板(WOVEN带状夹板补充装)</w:t>
            </w:r>
          </w:p>
        </w:tc>
        <w:tc>
          <w:tcPr>
            <w:tcW w:w="237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光固化树脂基质‌：主要成分为‌Bis-GMA（双酚A双甲基丙烯酸缩水甘油酯）‌和‌TEGDMA（三乙二醇二甲基丙烯酸酯）‌，并添加光引发剂（如樟脑醌）和催化剂（如4-二甲氨基苯甲酸乙酯）2.5*80mm；5条/盒</w:t>
            </w:r>
          </w:p>
        </w:tc>
        <w:tc>
          <w:tcPr>
            <w:tcW w:w="19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用于松动牙齿的夹板固位，树脂冠桥或义齿基托的增强</w:t>
            </w:r>
          </w:p>
        </w:tc>
        <w:tc>
          <w:tcPr>
            <w:tcW w:w="24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由‌石英纤维‌与‌光固化树脂基质‌复合而成的非金属修复材料</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8盒</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1155</w:t>
            </w:r>
            <w:r>
              <w:rPr>
                <w:rFonts w:hint="eastAsia" w:ascii="宋体" w:hAnsi="宋体" w:cs="宋体"/>
                <w:i w:val="0"/>
                <w:iCs w:val="0"/>
                <w:color w:val="000000"/>
                <w:kern w:val="0"/>
                <w:sz w:val="21"/>
                <w:szCs w:val="21"/>
                <w:u w:val="none"/>
                <w:lang w:val="en-US" w:eastAsia="zh-CN" w:bidi="ar"/>
              </w:rPr>
              <w:t>元/盒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100" w:hRule="atLeast"/>
        </w:trPr>
        <w:tc>
          <w:tcPr>
            <w:tcW w:w="10974"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如发现供应商提供虚假发票将把供应商列入院内不良记录供应商库，同时采购人有权拒绝发票内容的货款，并向有关部门进行举报。</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（4）对需要派驻工作人员到医院的项目，合同服务期间，成交供应商派驻工作人员到采购人应遵守采购人的相关制度规范，违反将按照采购人奖惩制度等规定在应付款中扣除成交供应商等额违约金。</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014287"/>
      <w:bookmarkStart w:id="1" w:name="_Toc237057789"/>
      <w:bookmarkStart w:id="2" w:name="_Toc156196446"/>
      <w:bookmarkStart w:id="3" w:name="_Toc128229278"/>
      <w:bookmarkStart w:id="4" w:name="_Toc128229721"/>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73677397"/>
      <w:bookmarkStart w:id="6" w:name="_Toc156730450"/>
      <w:bookmarkStart w:id="7" w:name="_Toc175017342"/>
      <w:bookmarkStart w:id="8" w:name="_Toc128229916"/>
      <w:bookmarkStart w:id="9" w:name="_Toc156196559"/>
      <w:bookmarkStart w:id="10" w:name="_Toc166549448"/>
      <w:bookmarkStart w:id="11" w:name="_Toc156196470"/>
      <w:bookmarkStart w:id="12" w:name="_Toc166139912"/>
      <w:bookmarkStart w:id="13" w:name="_Toc156815770"/>
      <w:bookmarkStart w:id="14" w:name="_Toc128229302"/>
      <w:bookmarkStart w:id="15" w:name="_Toc128229745"/>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815771"/>
      <w:bookmarkStart w:id="17" w:name="_Toc175017343"/>
      <w:bookmarkStart w:id="18" w:name="_Toc166549449"/>
      <w:bookmarkStart w:id="19" w:name="_Toc128229746"/>
      <w:bookmarkStart w:id="20" w:name="_Toc166139913"/>
      <w:bookmarkStart w:id="21" w:name="_Toc156196560"/>
      <w:bookmarkStart w:id="22" w:name="_Toc173677398"/>
      <w:bookmarkStart w:id="23" w:name="_Toc156196471"/>
      <w:bookmarkStart w:id="24" w:name="_Toc128229303"/>
      <w:bookmarkStart w:id="25" w:name="_Toc128229917"/>
      <w:bookmarkStart w:id="26" w:name="_Toc15673045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5017344"/>
      <w:bookmarkStart w:id="28" w:name="_Toc128229304"/>
      <w:bookmarkStart w:id="29" w:name="_Toc156196472"/>
      <w:bookmarkStart w:id="30" w:name="_Toc173677399"/>
      <w:bookmarkStart w:id="31" w:name="_Toc128229747"/>
      <w:bookmarkStart w:id="32" w:name="_Toc237057793"/>
      <w:bookmarkStart w:id="33" w:name="_Toc12801429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2f0c06be-53ba-4d29-a9f1-c7336791333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2265086e-95a0-42c5-8d3f-3a3fea70bb1f}"/>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8f1bfe02-5f8a-40f4-a969-5fc9b7b9d3e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377fa9f8-54cc-4714-952f-973d39e297c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0ae7ae1c-4c5f-4745-93b3-794ef2fd6d61}"/>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14fc3f9d-febb-4484-a3eb-8aa26ddc30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c13778aa-98b7-460d-a4e3-be0722195c2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671BDD"/>
    <w:rsid w:val="01912D5A"/>
    <w:rsid w:val="01F43647"/>
    <w:rsid w:val="01FC2334"/>
    <w:rsid w:val="026514E4"/>
    <w:rsid w:val="03177D0D"/>
    <w:rsid w:val="03214205"/>
    <w:rsid w:val="038E466A"/>
    <w:rsid w:val="03B05A63"/>
    <w:rsid w:val="03D451A1"/>
    <w:rsid w:val="04314362"/>
    <w:rsid w:val="045301F6"/>
    <w:rsid w:val="045A10E2"/>
    <w:rsid w:val="054A568F"/>
    <w:rsid w:val="05A1651B"/>
    <w:rsid w:val="062A093A"/>
    <w:rsid w:val="07043A2A"/>
    <w:rsid w:val="078057A6"/>
    <w:rsid w:val="07BF7925"/>
    <w:rsid w:val="08183C31"/>
    <w:rsid w:val="08305016"/>
    <w:rsid w:val="0A0126EF"/>
    <w:rsid w:val="0A2C7BD0"/>
    <w:rsid w:val="0AEF7612"/>
    <w:rsid w:val="0B281E05"/>
    <w:rsid w:val="0B2964A2"/>
    <w:rsid w:val="0B982A6A"/>
    <w:rsid w:val="0BF236FE"/>
    <w:rsid w:val="0BF25AB4"/>
    <w:rsid w:val="0C1A03FD"/>
    <w:rsid w:val="0C25027D"/>
    <w:rsid w:val="0D0C6D3A"/>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6C0624"/>
    <w:rsid w:val="127D5626"/>
    <w:rsid w:val="12C54103"/>
    <w:rsid w:val="131929B4"/>
    <w:rsid w:val="133C6AD5"/>
    <w:rsid w:val="152F444C"/>
    <w:rsid w:val="153F3EC8"/>
    <w:rsid w:val="17D349D1"/>
    <w:rsid w:val="18750FA5"/>
    <w:rsid w:val="187A3C70"/>
    <w:rsid w:val="189221C7"/>
    <w:rsid w:val="18A961DF"/>
    <w:rsid w:val="192908FA"/>
    <w:rsid w:val="193C6C24"/>
    <w:rsid w:val="19B0630C"/>
    <w:rsid w:val="19BF58A1"/>
    <w:rsid w:val="19C9042A"/>
    <w:rsid w:val="19E31E2D"/>
    <w:rsid w:val="1A5A1E87"/>
    <w:rsid w:val="1B672584"/>
    <w:rsid w:val="1BDB1DFC"/>
    <w:rsid w:val="1C2E45B1"/>
    <w:rsid w:val="1CF64572"/>
    <w:rsid w:val="1D17185D"/>
    <w:rsid w:val="1D38070F"/>
    <w:rsid w:val="1E9E1F27"/>
    <w:rsid w:val="1F446E3C"/>
    <w:rsid w:val="1F4E6F21"/>
    <w:rsid w:val="1F9F1AB3"/>
    <w:rsid w:val="20262375"/>
    <w:rsid w:val="206B29E9"/>
    <w:rsid w:val="21326C44"/>
    <w:rsid w:val="217A21C5"/>
    <w:rsid w:val="224376A4"/>
    <w:rsid w:val="22CB5230"/>
    <w:rsid w:val="22E50F79"/>
    <w:rsid w:val="24027D8C"/>
    <w:rsid w:val="24051BA8"/>
    <w:rsid w:val="247C1983"/>
    <w:rsid w:val="25415D2D"/>
    <w:rsid w:val="25D37F81"/>
    <w:rsid w:val="260375AF"/>
    <w:rsid w:val="265D3914"/>
    <w:rsid w:val="26E75571"/>
    <w:rsid w:val="26F848F6"/>
    <w:rsid w:val="27897907"/>
    <w:rsid w:val="2A231053"/>
    <w:rsid w:val="2A641BEC"/>
    <w:rsid w:val="2A9601E3"/>
    <w:rsid w:val="2A9E4D57"/>
    <w:rsid w:val="2BC058C2"/>
    <w:rsid w:val="2BC76C50"/>
    <w:rsid w:val="2C3D17A3"/>
    <w:rsid w:val="2C4E3A86"/>
    <w:rsid w:val="2CBF67E5"/>
    <w:rsid w:val="2D0D69E1"/>
    <w:rsid w:val="2D122324"/>
    <w:rsid w:val="2D2944BE"/>
    <w:rsid w:val="2D5C7FE7"/>
    <w:rsid w:val="2D875292"/>
    <w:rsid w:val="2DE97BA7"/>
    <w:rsid w:val="2E4F1A10"/>
    <w:rsid w:val="2F480F12"/>
    <w:rsid w:val="2FBB1EC7"/>
    <w:rsid w:val="2FDE6FE3"/>
    <w:rsid w:val="30B77259"/>
    <w:rsid w:val="316D0DA5"/>
    <w:rsid w:val="31747F90"/>
    <w:rsid w:val="31EB6582"/>
    <w:rsid w:val="31EC6056"/>
    <w:rsid w:val="322D045B"/>
    <w:rsid w:val="336B6A5B"/>
    <w:rsid w:val="34817B05"/>
    <w:rsid w:val="34E96C65"/>
    <w:rsid w:val="355C5387"/>
    <w:rsid w:val="35B37CD8"/>
    <w:rsid w:val="35F91BA0"/>
    <w:rsid w:val="36455513"/>
    <w:rsid w:val="36592E47"/>
    <w:rsid w:val="36B97ADD"/>
    <w:rsid w:val="375A4E1C"/>
    <w:rsid w:val="37922606"/>
    <w:rsid w:val="37EE614D"/>
    <w:rsid w:val="380C483D"/>
    <w:rsid w:val="395A55A8"/>
    <w:rsid w:val="39670BA3"/>
    <w:rsid w:val="39675BD9"/>
    <w:rsid w:val="397F3D71"/>
    <w:rsid w:val="3A022CB0"/>
    <w:rsid w:val="3A073743"/>
    <w:rsid w:val="3CCA1B30"/>
    <w:rsid w:val="3E633BE2"/>
    <w:rsid w:val="3EC54061"/>
    <w:rsid w:val="40E13B95"/>
    <w:rsid w:val="41E440AB"/>
    <w:rsid w:val="41EF5F53"/>
    <w:rsid w:val="42784D13"/>
    <w:rsid w:val="43533C25"/>
    <w:rsid w:val="4365514D"/>
    <w:rsid w:val="4413072B"/>
    <w:rsid w:val="44474E3A"/>
    <w:rsid w:val="446D3310"/>
    <w:rsid w:val="44BE681C"/>
    <w:rsid w:val="458200D5"/>
    <w:rsid w:val="45A23A80"/>
    <w:rsid w:val="45A7242F"/>
    <w:rsid w:val="45ED07BE"/>
    <w:rsid w:val="46F936A8"/>
    <w:rsid w:val="4755437D"/>
    <w:rsid w:val="4773430F"/>
    <w:rsid w:val="47AF4141"/>
    <w:rsid w:val="47FE3759"/>
    <w:rsid w:val="48481EDA"/>
    <w:rsid w:val="4B000257"/>
    <w:rsid w:val="4B01127E"/>
    <w:rsid w:val="4B251F56"/>
    <w:rsid w:val="4BE06497"/>
    <w:rsid w:val="4BEF7421"/>
    <w:rsid w:val="4C071622"/>
    <w:rsid w:val="4C16658E"/>
    <w:rsid w:val="4CC6569A"/>
    <w:rsid w:val="4D380C2E"/>
    <w:rsid w:val="4E3A25BC"/>
    <w:rsid w:val="4EA57B48"/>
    <w:rsid w:val="50D61909"/>
    <w:rsid w:val="52D36DAB"/>
    <w:rsid w:val="52D45A4A"/>
    <w:rsid w:val="533A196A"/>
    <w:rsid w:val="53662D9E"/>
    <w:rsid w:val="545F09D6"/>
    <w:rsid w:val="54840334"/>
    <w:rsid w:val="549A5A48"/>
    <w:rsid w:val="56703AD1"/>
    <w:rsid w:val="567F2E0C"/>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C8769D7"/>
    <w:rsid w:val="5D005BEB"/>
    <w:rsid w:val="5D416C11"/>
    <w:rsid w:val="5E9A5433"/>
    <w:rsid w:val="5EE54CD9"/>
    <w:rsid w:val="5EE9359E"/>
    <w:rsid w:val="5F680545"/>
    <w:rsid w:val="5FC72C41"/>
    <w:rsid w:val="60047CD5"/>
    <w:rsid w:val="609E5367"/>
    <w:rsid w:val="60A32FC7"/>
    <w:rsid w:val="60AF6D3F"/>
    <w:rsid w:val="60BC4792"/>
    <w:rsid w:val="622A5268"/>
    <w:rsid w:val="62BA0AE5"/>
    <w:rsid w:val="63B41BA1"/>
    <w:rsid w:val="63C86061"/>
    <w:rsid w:val="64761FE6"/>
    <w:rsid w:val="65051C35"/>
    <w:rsid w:val="65825D08"/>
    <w:rsid w:val="65C64E6A"/>
    <w:rsid w:val="661C43A8"/>
    <w:rsid w:val="6666083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CC3A18"/>
    <w:rsid w:val="70EB33E3"/>
    <w:rsid w:val="71F12BBF"/>
    <w:rsid w:val="72C0229A"/>
    <w:rsid w:val="73054CC1"/>
    <w:rsid w:val="73B16225"/>
    <w:rsid w:val="73CB2A32"/>
    <w:rsid w:val="74060E27"/>
    <w:rsid w:val="740F0761"/>
    <w:rsid w:val="74195F93"/>
    <w:rsid w:val="74581E2E"/>
    <w:rsid w:val="748822F3"/>
    <w:rsid w:val="748930CA"/>
    <w:rsid w:val="748977C7"/>
    <w:rsid w:val="74E26423"/>
    <w:rsid w:val="75AD2D57"/>
    <w:rsid w:val="76383848"/>
    <w:rsid w:val="7643647A"/>
    <w:rsid w:val="76CA13F7"/>
    <w:rsid w:val="76CC3A2F"/>
    <w:rsid w:val="77193E72"/>
    <w:rsid w:val="775F23E8"/>
    <w:rsid w:val="78C334AB"/>
    <w:rsid w:val="7907664D"/>
    <w:rsid w:val="7A4128DE"/>
    <w:rsid w:val="7A5D40AB"/>
    <w:rsid w:val="7B2C0FDB"/>
    <w:rsid w:val="7C681414"/>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f0c06be-53ba-4d29-a9f1-c73367913333}"/>
        <w:style w:val=""/>
        <w:category>
          <w:name w:val="常规"/>
          <w:gallery w:val="placeholder"/>
        </w:category>
        <w:types>
          <w:type w:val="bbPlcHdr"/>
        </w:types>
        <w:behaviors>
          <w:behavior w:val="content"/>
        </w:behaviors>
        <w:description w:val=""/>
        <w:guid w:val="{2f0c06be-53ba-4d29-a9f1-c73367913333}"/>
      </w:docPartPr>
      <w:docPartBody>
        <w:p>
          <w:r>
            <w:rPr>
              <w:color w:val="808080"/>
            </w:rPr>
            <w:t>选择一项。</w:t>
          </w:r>
        </w:p>
      </w:docPartBody>
    </w:docPart>
    <w:docPart>
      <w:docPartPr>
        <w:name w:val="{2265086e-95a0-42c5-8d3f-3a3fea70bb1f}"/>
        <w:style w:val=""/>
        <w:category>
          <w:name w:val="常规"/>
          <w:gallery w:val="placeholder"/>
        </w:category>
        <w:types>
          <w:type w:val="bbPlcHdr"/>
        </w:types>
        <w:behaviors>
          <w:behavior w:val="content"/>
        </w:behaviors>
        <w:description w:val=""/>
        <w:guid w:val="{2265086e-95a0-42c5-8d3f-3a3fea70bb1f}"/>
      </w:docPartPr>
      <w:docPartBody>
        <w:p>
          <w:r>
            <w:rPr>
              <w:color w:val="808080"/>
            </w:rPr>
            <w:t>选择一项。</w:t>
          </w:r>
        </w:p>
      </w:docPartBody>
    </w:docPart>
    <w:docPart>
      <w:docPartPr>
        <w:name w:val="{8f1bfe02-5f8a-40f4-a969-5fc9b7b9d3e9}"/>
        <w:style w:val=""/>
        <w:category>
          <w:name w:val="常规"/>
          <w:gallery w:val="placeholder"/>
        </w:category>
        <w:types>
          <w:type w:val="bbPlcHdr"/>
        </w:types>
        <w:behaviors>
          <w:behavior w:val="content"/>
        </w:behaviors>
        <w:description w:val=""/>
        <w:guid w:val="{8f1bfe02-5f8a-40f4-a969-5fc9b7b9d3e9}"/>
      </w:docPartPr>
      <w:docPartBody>
        <w:p>
          <w:r>
            <w:rPr>
              <w:color w:val="808080"/>
            </w:rPr>
            <w:t>选择一项。</w:t>
          </w:r>
        </w:p>
      </w:docPartBody>
    </w:docPart>
    <w:docPart>
      <w:docPartPr>
        <w:name w:val="{377fa9f8-54cc-4714-952f-973d39e297cc}"/>
        <w:style w:val=""/>
        <w:category>
          <w:name w:val="常规"/>
          <w:gallery w:val="placeholder"/>
        </w:category>
        <w:types>
          <w:type w:val="bbPlcHdr"/>
        </w:types>
        <w:behaviors>
          <w:behavior w:val="content"/>
        </w:behaviors>
        <w:description w:val=""/>
        <w:guid w:val="{377fa9f8-54cc-4714-952f-973d39e297cc}"/>
      </w:docPartPr>
      <w:docPartBody>
        <w:p>
          <w:r>
            <w:rPr>
              <w:color w:val="808080"/>
            </w:rPr>
            <w:t>选择一项。</w:t>
          </w:r>
        </w:p>
      </w:docPartBody>
    </w:docPart>
    <w:docPart>
      <w:docPartPr>
        <w:name w:val="{0ae7ae1c-4c5f-4745-93b3-794ef2fd6d61}"/>
        <w:style w:val=""/>
        <w:category>
          <w:name w:val="常规"/>
          <w:gallery w:val="placeholder"/>
        </w:category>
        <w:types>
          <w:type w:val="bbPlcHdr"/>
        </w:types>
        <w:behaviors>
          <w:behavior w:val="content"/>
        </w:behaviors>
        <w:description w:val=""/>
        <w:guid w:val="{0ae7ae1c-4c5f-4745-93b3-794ef2fd6d61}"/>
      </w:docPartPr>
      <w:docPartBody>
        <w:p>
          <w:r>
            <w:rPr>
              <w:color w:val="808080"/>
            </w:rPr>
            <w:t>选择一项。</w:t>
          </w:r>
        </w:p>
      </w:docPartBody>
    </w:docPart>
    <w:docPart>
      <w:docPartPr>
        <w:name w:val="{14fc3f9d-febb-4484-a3eb-8aa26ddc304d}"/>
        <w:style w:val=""/>
        <w:category>
          <w:name w:val="常规"/>
          <w:gallery w:val="placeholder"/>
        </w:category>
        <w:types>
          <w:type w:val="bbPlcHdr"/>
        </w:types>
        <w:behaviors>
          <w:behavior w:val="content"/>
        </w:behaviors>
        <w:description w:val=""/>
        <w:guid w:val="{14fc3f9d-febb-4484-a3eb-8aa26ddc304d}"/>
      </w:docPartPr>
      <w:docPartBody>
        <w:p>
          <w:r>
            <w:rPr>
              <w:color w:val="808080"/>
            </w:rPr>
            <w:t>选择一项。</w:t>
          </w:r>
        </w:p>
      </w:docPartBody>
    </w:docPart>
    <w:docPart>
      <w:docPartPr>
        <w:name w:val="{c13778aa-98b7-460d-a4e3-be0722195c2e}"/>
        <w:style w:val=""/>
        <w:category>
          <w:name w:val="常规"/>
          <w:gallery w:val="placeholder"/>
        </w:category>
        <w:types>
          <w:type w:val="bbPlcHdr"/>
        </w:types>
        <w:behaviors>
          <w:behavior w:val="content"/>
        </w:behaviors>
        <w:description w:val=""/>
        <w:guid w:val="{c13778aa-98b7-460d-a4e3-be0722195c2e}"/>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1704</Words>
  <Characters>1879</Characters>
  <Lines>202</Lines>
  <Paragraphs>243</Paragraphs>
  <TotalTime>191</TotalTime>
  <ScaleCrop>false</ScaleCrop>
  <LinksUpToDate>false</LinksUpToDate>
  <CharactersWithSpaces>1883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2026-06-03T08:28:22Z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3B416E5E665848D2BF78E99BA99762A1_13</vt:lpwstr>
  </property>
  <property fmtid="{D5CDD505-2E9C-101B-9397-08002B2CF9AE}" pid="4" name="KSOTemplateDocerSaveRecord">
    <vt:lpwstr>eyJoZGlkIjoiNzliNmRkY2YyN2FjZDQwMDgzZGM4ZDZkNTA3MTFmNGMiLCJ1c2VySWQiOiIxNjE2MTQ1MTM5In0=</vt:lpwstr>
  </property>
</Properties>
</file>