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28"/>
          <w:szCs w:val="28"/>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28"/>
          <w:szCs w:val="28"/>
          <w:lang w:val="en-US" w:eastAsia="zh-CN" w:bidi="ar-SA"/>
        </w:rPr>
        <w:t>糖化血红蛋白测定试剂盒（高效液相色谱法）等耗材（第三</w:t>
      </w:r>
      <w:bookmarkStart w:id="34" w:name="_GoBack"/>
      <w:bookmarkEnd w:id="34"/>
      <w:r>
        <w:rPr>
          <w:rFonts w:hint="eastAsia" w:ascii="宋体" w:hAnsi="宋体" w:cs="Times New Roman"/>
          <w:kern w:val="2"/>
          <w:sz w:val="28"/>
          <w:szCs w:val="28"/>
          <w:lang w:val="en-US" w:eastAsia="zh-CN" w:bidi="ar-SA"/>
        </w:rPr>
        <w:t>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911"/>
        <w:gridCol w:w="1710"/>
        <w:gridCol w:w="1470"/>
        <w:gridCol w:w="2475"/>
        <w:gridCol w:w="1440"/>
        <w:gridCol w:w="885"/>
        <w:gridCol w:w="82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1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材质及尺寸</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2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17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H-12A(1.5L×1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琥珀酸缓冲液99.44%</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980元/箱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糖化血红蛋白测定试剂盒（高效液相色谱法）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H-12B(250mL×1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与糖化血红蛋白分析系统配套使用，用于检测全血中糖化血红蛋白的含量。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磷酸缓冲液98.68%</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1470元/箱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显微镜载玻片</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25.5</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75.5mm，</w:t>
            </w:r>
            <w:r>
              <w:rPr>
                <w:rFonts w:hint="eastAsia" w:ascii="宋体" w:hAnsi="宋体" w:eastAsia="宋体" w:cs="宋体"/>
                <w:i w:val="0"/>
                <w:iCs w:val="0"/>
                <w:color w:val="000000"/>
                <w:kern w:val="0"/>
                <w:sz w:val="24"/>
                <w:szCs w:val="24"/>
                <w:highlight w:val="none"/>
                <w:u w:val="none"/>
                <w:lang w:val="en-US" w:eastAsia="zh-CN" w:bidi="ar"/>
              </w:rPr>
              <w:t>50片/盒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瑞氏-姬姆萨染液（A液）/5000ml/盒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瑞氏-姬姆萨染色液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磷酸盐缓冲液（pH 6.8）（B液）/5000ml/盒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用于深圳迈瑞生物医疗电子股份有限公司全自动血涂片制备仪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探头清洁液</w:t>
            </w:r>
          </w:p>
        </w:tc>
        <w:tc>
          <w:tcPr>
            <w:tcW w:w="147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50mL×1/盒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用于定期清洁仪器。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表面活性剂、NaClO、NaOH</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血细胞分析仪用校准物（光学法）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SC-CAL PLUS(3mL*2/盒)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用于深圳迈瑞生物医疗电子股份有限公司血液细胞分析仪的网织红细胞（RET）参数的校准，从而建立血液细胞分析仪测量结果的计量学溯源性。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由类红细胞、类血小板、类网织红细胞、保存试剂和防腐试剂组成。</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1799元/盒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CRL(2mL×2/盒)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379.8元/盒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CAL(2mL×2/盒)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全血中糖化血红蛋白测定校准，以保证测定结果的准确性</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H-12H(5.6L×1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用于进行糖化血红蛋白检测时的血液样本前处理。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磷酸缓冲液99.86%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8180元/箱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FD (48mL×1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3699元/箱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FR(12mL×1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4509元/箱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血细胞分析用染色液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FN(48mL×1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用于对血细胞进行染色，从而观察其形态与结构，以便于血液分析仪器进行血细胞分类计数。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花菁染料0.01%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甘醇99.99%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7290元/箱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LH(1L×</w:t>
            </w:r>
            <w:r>
              <w:rPr>
                <w:rFonts w:hint="eastAsia" w:ascii="宋体" w:hAnsi="宋体" w:cs="宋体"/>
                <w:i w:val="0"/>
                <w:iCs w:val="0"/>
                <w:color w:val="000000"/>
                <w:kern w:val="0"/>
                <w:sz w:val="24"/>
                <w:szCs w:val="24"/>
                <w:highlight w:val="none"/>
                <w:u w:val="none"/>
                <w:lang w:val="en-US" w:eastAsia="zh-CN" w:bidi="ar"/>
              </w:rPr>
              <w:t>4/箱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用于血细胞分析前破坏红细胞、溶出血红蛋白，从而便于血红蛋白定量测定。</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三羟甲基氨基甲烷缓冲液0.50%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4981元/箱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39"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LN(4L×1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柠檬酸缓冲液0.50%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1640元/箱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LD(4L×1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用于血细胞分析前破坏红细胞、维持所需分析细胞的形态，从而便于细胞分类计数。</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聚氧乙烯醚0.50%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羟乙基哌嗪乙磺酸缓冲液0.50%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3335元/箱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M-68P DR(1L×1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 </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27箱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1242元/箱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DS(20L×1</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氯化钠 0.10%  三羟甲基氨基甲烷缓冲液 0.50%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shd w:val="clear"/>
                <w:lang w:val="en-US" w:eastAsia="zh-CN" w:bidi="ar"/>
              </w:rPr>
              <w:t>720</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360元/箱</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清洗液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ESR(1L×1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用于检测过程中反应体系的清洗，以便于对待测物质进行体外检测，不包含单独用于仪器清洗的清洗液。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三羟甲基氨基甲烷缓冲液1.00%</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用于经迈瑞配套校准品校准的迈瑞检测系统，供对血清淀粉样蛋白A项目检测时进行室内质量控制。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839.8元/盒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ABCDE水平 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用于校准深圳迈瑞生物医疗电子股份有限公司血清淀粉样蛋白A检测系统。</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主要成分：SAA 重组蛋白；基质：Tris-HCl 缓冲液；生物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来源：大肠杆菌。</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1050元/盒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血清淀粉样蛋白A (SAA)检测试剂盒(乳胶增强免疫散射比浊法)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100人份×2</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用于检测人全血样本中血清淀粉样蛋白A的含量，主要作为一种非特异性炎症指标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鼠抗 SAA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超敏C反应蛋白（hs-CRP）检测试剂盒（乳胶增强免疫散射比浊法）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该试剂盒采用乳胶增强免疫散射比浊法，用于检测人全血样本中C反应蛋白的含量</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C反应蛋白（CRP）测定试剂盒（乳胶增强免疫散射比浊法）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100人份×</w:t>
            </w:r>
            <w:r>
              <w:rPr>
                <w:rFonts w:hint="eastAsia" w:ascii="宋体" w:hAnsi="宋体" w:cs="宋体"/>
                <w:i w:val="0"/>
                <w:iCs w:val="0"/>
                <w:color w:val="000000"/>
                <w:kern w:val="0"/>
                <w:sz w:val="24"/>
                <w:szCs w:val="24"/>
                <w:highlight w:val="none"/>
                <w:u w:val="none"/>
                <w:lang w:val="en-US" w:eastAsia="zh-CN" w:bidi="ar"/>
              </w:rPr>
              <w:t>1/盒</w:t>
            </w:r>
          </w:p>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用于体外定量测定人全血中反应蛋白的含量，反应蛋白主要作为一种非特异性炎症指标。</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兔抗 CRP 抗体结合乳胶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900</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I/II水平 1.5ml×6</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用于经迈瑞配套校准品校准的迈瑞检测系统，供对人全血样本中C-反应蛋白项目检测时，进行室内质量控制。</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本品为含有人源 C-反应蛋白抗原的液体质控品</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C-反应蛋白（CRP）校准品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0.5mL×5</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该校准品对人全血中C-反应蛋白检测项目进行校准。</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530元/盒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血细胞分析用稀释液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DCT(10L×</w:t>
            </w:r>
            <w:r>
              <w:rPr>
                <w:rFonts w:hint="eastAsia" w:ascii="宋体" w:hAnsi="宋体" w:cs="宋体"/>
                <w:i w:val="0"/>
                <w:iCs w:val="0"/>
                <w:color w:val="000000"/>
                <w:kern w:val="0"/>
                <w:sz w:val="24"/>
                <w:szCs w:val="24"/>
                <w:highlight w:val="none"/>
                <w:u w:val="none"/>
                <w:lang w:val="en-US" w:eastAsia="zh-CN" w:bidi="ar"/>
              </w:rPr>
              <w:t>1/盒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用于血细胞分析前，样本的稀释，制备细胞悬液。</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r>
              <w:rPr>
                <w:rFonts w:hint="eastAsia" w:ascii="宋体" w:hAnsi="宋体" w:cs="宋体"/>
                <w:i w:val="0"/>
                <w:iCs w:val="0"/>
                <w:color w:val="000000"/>
                <w:kern w:val="0"/>
                <w:sz w:val="24"/>
                <w:szCs w:val="24"/>
                <w:highlight w:val="none"/>
                <w:u w:val="none"/>
                <w:lang w:val="en-US" w:eastAsia="zh-CN" w:bidi="ar"/>
              </w:rPr>
              <w:t>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6135元/盒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28</w:t>
            </w:r>
          </w:p>
        </w:tc>
        <w:tc>
          <w:tcPr>
            <w:tcW w:w="91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LC(200mL×4</w:t>
            </w:r>
            <w:r>
              <w:rPr>
                <w:rFonts w:hint="eastAsia" w:ascii="宋体" w:hAnsi="宋体" w:cs="宋体"/>
                <w:i w:val="0"/>
                <w:iCs w:val="0"/>
                <w:color w:val="000000"/>
                <w:kern w:val="0"/>
                <w:sz w:val="24"/>
                <w:szCs w:val="24"/>
                <w:highlight w:val="none"/>
                <w:u w:val="none"/>
                <w:lang w:val="en-US" w:eastAsia="zh-CN" w:bidi="ar"/>
              </w:rPr>
              <w:t>/箱</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吗啉丙磺酸缓冲液0.6%</w:t>
            </w:r>
            <w:r>
              <w:rPr>
                <w:rFonts w:hint="default" w:ascii="宋体" w:hAnsi="宋体" w:eastAsia="宋体" w:cs="宋体"/>
                <w:i w:val="0"/>
                <w:iCs w:val="0"/>
                <w:color w:val="000000"/>
                <w:kern w:val="0"/>
                <w:sz w:val="24"/>
                <w:szCs w:val="24"/>
                <w:highlight w:val="none"/>
                <w:u w:val="none"/>
                <w:lang w:val="en-US" w:eastAsia="zh-CN" w:bidi="ar"/>
              </w:rPr>
              <w:tab/>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72</w:t>
            </w:r>
            <w:r>
              <w:rPr>
                <w:rFonts w:hint="eastAsia" w:ascii="宋体" w:hAnsi="宋体" w:cs="宋体"/>
                <w:i w:val="0"/>
                <w:iCs w:val="0"/>
                <w:color w:val="000000"/>
                <w:kern w:val="0"/>
                <w:sz w:val="24"/>
                <w:szCs w:val="24"/>
                <w:highlight w:val="none"/>
                <w:u w:val="none"/>
                <w:lang w:val="en-US" w:eastAsia="zh-CN" w:bidi="ar"/>
              </w:rPr>
              <w:t>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2600元/箱</w:t>
            </w:r>
          </w:p>
        </w:tc>
        <w:tc>
          <w:tcPr>
            <w:tcW w:w="117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糖化血红蛋白层析柱</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H-6</w:t>
            </w:r>
            <w:r>
              <w:rPr>
                <w:rFonts w:hint="eastAsia" w:ascii="宋体" w:hAnsi="宋体" w:cs="宋体"/>
                <w:i w:val="0"/>
                <w:iCs w:val="0"/>
                <w:color w:val="000000"/>
                <w:kern w:val="0"/>
                <w:sz w:val="24"/>
                <w:szCs w:val="24"/>
                <w:highlight w:val="none"/>
                <w:u w:val="none"/>
                <w:lang w:val="en-US" w:eastAsia="zh-CN" w:bidi="ar"/>
              </w:rPr>
              <w:t xml:space="preserve"> 1根/盒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与糖化血红蛋白分析系统配套使用</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30</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CRP清洁液</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4*500mL</w:t>
            </w:r>
            <w:r>
              <w:rPr>
                <w:rFonts w:hint="eastAsia" w:ascii="宋体" w:hAnsi="宋体" w:cs="宋体"/>
                <w:i w:val="0"/>
                <w:iCs w:val="0"/>
                <w:color w:val="000000"/>
                <w:kern w:val="0"/>
                <w:sz w:val="24"/>
                <w:szCs w:val="24"/>
                <w:highlight w:val="none"/>
                <w:u w:val="none"/>
                <w:lang w:val="en-US" w:eastAsia="zh-CN" w:bidi="ar"/>
              </w:rPr>
              <w:t>/箱</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用于体外定量测定人全血中C反应蛋白的的清洗</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表面活性剂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360箱</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900元/盒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31</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血细胞分析用溶血剂</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LC(200mL×1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用于血细胞分析前破坏红细胞</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吗啉丙磺酸缓冲液0.6%</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20盒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720元/盒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32</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迈瑞，CRL-2(2mL×1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349元/盒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33</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糖化血红蛋白质控品</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迈瑞，CRL-1(2mL×1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全血中糖化血红蛋白测定的质控，以监控和评价检测结果的精密度。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人全血（血红蛋白）基质的冻干粉。</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360元/盒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34</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35</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BC-RET（高值/4.5mL×1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类网织红细胞、红细胞、保存试剂和防腐试剂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655.3元/盒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36</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BC-6D（中值/4.5mL×1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37</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血细胞分析仪用质控物（光学法）</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BC-6D（高值/4.5mL×1</w:t>
            </w:r>
            <w:r>
              <w:rPr>
                <w:rFonts w:hint="eastAsia" w:ascii="宋体" w:hAnsi="宋体" w:cs="宋体"/>
                <w:i w:val="0"/>
                <w:iCs w:val="0"/>
                <w:color w:val="000000"/>
                <w:kern w:val="0"/>
                <w:sz w:val="24"/>
                <w:szCs w:val="24"/>
                <w:highlight w:val="none"/>
                <w:u w:val="none"/>
                <w:lang w:val="en-US" w:eastAsia="zh-CN" w:bidi="ar"/>
              </w:rPr>
              <w:t>/盒</w:t>
            </w:r>
            <w:r>
              <w:rPr>
                <w:rFonts w:hint="eastAsia" w:ascii="宋体" w:hAnsi="宋体" w:eastAsia="宋体" w:cs="宋体"/>
                <w:i w:val="0"/>
                <w:iCs w:val="0"/>
                <w:color w:val="000000"/>
                <w:kern w:val="0"/>
                <w:sz w:val="24"/>
                <w:szCs w:val="24"/>
                <w:highlight w:val="none"/>
                <w:u w:val="none"/>
                <w:lang w:val="en-US" w:eastAsia="zh-CN" w:bidi="ar"/>
              </w:rPr>
              <w:t>）</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用于深圳迈瑞生物医疗电子股份有限公司全自动血液细胞分析仪的质控和全自动特定蛋白红细胞沉降率分析仪的ESR参数的质控，以监控和评价分析仪检测结果的精密度。</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类白细胞、类血小板、红细胞、保存试剂和防腐试剂。</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12盒</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636.8元/盒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38</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专用油镜油</w:t>
            </w:r>
          </w:p>
        </w:tc>
        <w:tc>
          <w:tcPr>
            <w:tcW w:w="14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100ml</w:t>
            </w:r>
            <w:r>
              <w:rPr>
                <w:rFonts w:hint="eastAsia" w:ascii="宋体" w:hAnsi="宋体" w:cs="宋体"/>
                <w:i w:val="0"/>
                <w:iCs w:val="0"/>
                <w:color w:val="000000"/>
                <w:kern w:val="0"/>
                <w:sz w:val="24"/>
                <w:szCs w:val="24"/>
                <w:highlight w:val="none"/>
                <w:u w:val="none"/>
                <w:lang w:val="en-US" w:eastAsia="zh-CN" w:bidi="ar"/>
              </w:rPr>
              <w:t>/盒</w:t>
            </w:r>
          </w:p>
        </w:tc>
        <w:tc>
          <w:tcPr>
            <w:tcW w:w="24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用于深圳迈瑞生物医疗电子股份有限公司全自动细胞形态分析仪</w:t>
            </w:r>
          </w:p>
        </w:tc>
        <w:tc>
          <w:tcPr>
            <w:tcW w:w="14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300元/盒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适用于迈瑞CAL8000血液分析流水线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39</w:t>
            </w:r>
          </w:p>
        </w:tc>
        <w:tc>
          <w:tcPr>
            <w:tcW w:w="91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医学检验科</w:t>
            </w:r>
          </w:p>
        </w:tc>
        <w:tc>
          <w:tcPr>
            <w:tcW w:w="17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尿半乳糖检测试剂盒（酶化学反应法）</w:t>
            </w:r>
          </w:p>
        </w:tc>
        <w:tc>
          <w:tcPr>
            <w:tcW w:w="14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ascii="微软雅黑" w:hAnsi="微软雅黑" w:eastAsia="微软雅黑" w:cs="微软雅黑"/>
                <w:i w:val="0"/>
                <w:iCs w:val="0"/>
                <w:caps w:val="0"/>
                <w:color w:val="000000"/>
                <w:spacing w:val="0"/>
                <w:sz w:val="21"/>
                <w:szCs w:val="21"/>
                <w:highlight w:val="none"/>
                <w:shd w:val="clear" w:fill="FFFFFF"/>
              </w:rPr>
              <w:t>20人份/盒</w:t>
            </w:r>
          </w:p>
        </w:tc>
        <w:tc>
          <w:tcPr>
            <w:tcW w:w="24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用于体外定性检测人体尿液中半乳糖。</w:t>
            </w:r>
          </w:p>
        </w:tc>
        <w:tc>
          <w:tcPr>
            <w:tcW w:w="14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尿液纯化装置，反应装置，半乳糖标准液。</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360</w:t>
            </w:r>
            <w:r>
              <w:rPr>
                <w:rFonts w:hint="eastAsia" w:ascii="宋体" w:hAnsi="宋体" w:cs="宋体"/>
                <w:i w:val="0"/>
                <w:iCs w:val="0"/>
                <w:color w:val="000000"/>
                <w:kern w:val="0"/>
                <w:sz w:val="24"/>
                <w:szCs w:val="24"/>
                <w:highlight w:val="none"/>
                <w:u w:val="none"/>
                <w:lang w:val="en-US" w:eastAsia="zh-CN" w:bidi="ar"/>
              </w:rPr>
              <w:t>元/盒</w:t>
            </w:r>
          </w:p>
        </w:tc>
        <w:tc>
          <w:tcPr>
            <w:tcW w:w="117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1022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171"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229721"/>
      <w:bookmarkStart w:id="3" w:name="_Toc156196446"/>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559"/>
      <w:bookmarkStart w:id="7" w:name="_Toc173677397"/>
      <w:bookmarkStart w:id="8" w:name="_Toc128229745"/>
      <w:bookmarkStart w:id="9" w:name="_Toc156730450"/>
      <w:bookmarkStart w:id="10" w:name="_Toc128229916"/>
      <w:bookmarkStart w:id="11" w:name="_Toc128229302"/>
      <w:bookmarkStart w:id="12" w:name="_Toc175017342"/>
      <w:bookmarkStart w:id="13" w:name="_Toc156196470"/>
      <w:bookmarkStart w:id="14" w:name="_Toc156815770"/>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560"/>
      <w:bookmarkStart w:id="18" w:name="_Toc128229917"/>
      <w:bookmarkStart w:id="19" w:name="_Toc156730451"/>
      <w:bookmarkStart w:id="20" w:name="_Toc175017343"/>
      <w:bookmarkStart w:id="21" w:name="_Toc128229303"/>
      <w:bookmarkStart w:id="22" w:name="_Toc156815771"/>
      <w:bookmarkStart w:id="23" w:name="_Toc156196471"/>
      <w:bookmarkStart w:id="24" w:name="_Toc173677398"/>
      <w:bookmarkStart w:id="25" w:name="_Toc16613991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5017344"/>
      <w:bookmarkStart w:id="29" w:name="_Toc156196472"/>
      <w:bookmarkStart w:id="30" w:name="_Toc128229747"/>
      <w:bookmarkStart w:id="31" w:name="_Toc173677399"/>
      <w:bookmarkStart w:id="32" w:name="_Toc237057793"/>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351e7db1-1c62-48cf-8a62-5197cd59a4b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c766bfc-de2f-41c4-9a3f-1faa327322c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6abb1dcc-a03d-4f20-841e-3cae206d84e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89194476-1dce-48c5-86de-59fc0822e49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17bcebbb-e1ad-43a1-9a3d-39eaae7e28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807a84db-3cb3-4a65-b380-85c1f55ea0d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7ced8a17-813d-4635-90fb-5325bdcf34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NTY0ODY4NGY3NDJlMGEwOTBiODcwYjZhMzdlMDgifQ=="/>
  </w:docVars>
  <w:rsids>
    <w:rsidRoot w:val="00E445E0"/>
    <w:rsid w:val="00086457"/>
    <w:rsid w:val="001C5FBC"/>
    <w:rsid w:val="00244B87"/>
    <w:rsid w:val="005F7C31"/>
    <w:rsid w:val="009C27F6"/>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CCC400A"/>
    <w:rsid w:val="0D0C6D3A"/>
    <w:rsid w:val="0D92520D"/>
    <w:rsid w:val="0E121180"/>
    <w:rsid w:val="0E693A04"/>
    <w:rsid w:val="0E74655B"/>
    <w:rsid w:val="0EFD40D3"/>
    <w:rsid w:val="0F262B64"/>
    <w:rsid w:val="0F2E7B6F"/>
    <w:rsid w:val="0F411845"/>
    <w:rsid w:val="0F5C53DF"/>
    <w:rsid w:val="0F776B4A"/>
    <w:rsid w:val="0FAE5575"/>
    <w:rsid w:val="0FAF4FBC"/>
    <w:rsid w:val="0FB87AA7"/>
    <w:rsid w:val="1060172D"/>
    <w:rsid w:val="11135531"/>
    <w:rsid w:val="111663BA"/>
    <w:rsid w:val="1127726F"/>
    <w:rsid w:val="112A1D2D"/>
    <w:rsid w:val="116640D2"/>
    <w:rsid w:val="12333C18"/>
    <w:rsid w:val="126B1D70"/>
    <w:rsid w:val="127D5626"/>
    <w:rsid w:val="12C54103"/>
    <w:rsid w:val="133C6AD5"/>
    <w:rsid w:val="14E33730"/>
    <w:rsid w:val="152F444C"/>
    <w:rsid w:val="153F3EC8"/>
    <w:rsid w:val="17D349D1"/>
    <w:rsid w:val="18750FA5"/>
    <w:rsid w:val="187A3C70"/>
    <w:rsid w:val="189221C7"/>
    <w:rsid w:val="18A961DF"/>
    <w:rsid w:val="18F34B5A"/>
    <w:rsid w:val="192908FA"/>
    <w:rsid w:val="193C6C24"/>
    <w:rsid w:val="19846775"/>
    <w:rsid w:val="19B0630C"/>
    <w:rsid w:val="19BF58A1"/>
    <w:rsid w:val="19C9042A"/>
    <w:rsid w:val="19E31E2D"/>
    <w:rsid w:val="1B672584"/>
    <w:rsid w:val="1BDB1DFC"/>
    <w:rsid w:val="1C2E45B1"/>
    <w:rsid w:val="1CF64572"/>
    <w:rsid w:val="1D38070F"/>
    <w:rsid w:val="1DE7735F"/>
    <w:rsid w:val="1DF27CBA"/>
    <w:rsid w:val="1E9E1F27"/>
    <w:rsid w:val="1E9F7F47"/>
    <w:rsid w:val="1EF100C7"/>
    <w:rsid w:val="1F446E3C"/>
    <w:rsid w:val="1F4E6F21"/>
    <w:rsid w:val="1F9F1AB3"/>
    <w:rsid w:val="20262375"/>
    <w:rsid w:val="206B29E9"/>
    <w:rsid w:val="2109305D"/>
    <w:rsid w:val="217A21C5"/>
    <w:rsid w:val="22690E42"/>
    <w:rsid w:val="229359CD"/>
    <w:rsid w:val="22CB5230"/>
    <w:rsid w:val="22E50F79"/>
    <w:rsid w:val="24027D8C"/>
    <w:rsid w:val="24051BA8"/>
    <w:rsid w:val="247C1983"/>
    <w:rsid w:val="25996255"/>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DBB6416"/>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8D93F5A"/>
    <w:rsid w:val="392954F0"/>
    <w:rsid w:val="395A55A8"/>
    <w:rsid w:val="39670BA3"/>
    <w:rsid w:val="39675BD9"/>
    <w:rsid w:val="397F3D71"/>
    <w:rsid w:val="3A022CB0"/>
    <w:rsid w:val="3A073743"/>
    <w:rsid w:val="3AA75BA1"/>
    <w:rsid w:val="3B4C67D8"/>
    <w:rsid w:val="3CCA1B30"/>
    <w:rsid w:val="3CEF57EE"/>
    <w:rsid w:val="3E633BE2"/>
    <w:rsid w:val="40E13B95"/>
    <w:rsid w:val="41A31693"/>
    <w:rsid w:val="41E440AB"/>
    <w:rsid w:val="41EF5F53"/>
    <w:rsid w:val="42784D13"/>
    <w:rsid w:val="43533C25"/>
    <w:rsid w:val="4365514D"/>
    <w:rsid w:val="43B41C03"/>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1E41CE"/>
    <w:rsid w:val="4B251F56"/>
    <w:rsid w:val="4BE06497"/>
    <w:rsid w:val="4BEF7421"/>
    <w:rsid w:val="4C071622"/>
    <w:rsid w:val="4C16658E"/>
    <w:rsid w:val="4CC6569A"/>
    <w:rsid w:val="4D380C2E"/>
    <w:rsid w:val="4E0529FF"/>
    <w:rsid w:val="4E2D3990"/>
    <w:rsid w:val="4E3A25BC"/>
    <w:rsid w:val="4EA57B48"/>
    <w:rsid w:val="50D61909"/>
    <w:rsid w:val="520E5057"/>
    <w:rsid w:val="522D0E47"/>
    <w:rsid w:val="533A196A"/>
    <w:rsid w:val="53662D9E"/>
    <w:rsid w:val="545F09D6"/>
    <w:rsid w:val="549A5A48"/>
    <w:rsid w:val="550A5C7C"/>
    <w:rsid w:val="55BF05C9"/>
    <w:rsid w:val="56703AD1"/>
    <w:rsid w:val="56CB70C2"/>
    <w:rsid w:val="572F0FEC"/>
    <w:rsid w:val="57DB33E3"/>
    <w:rsid w:val="587E3D63"/>
    <w:rsid w:val="588C4742"/>
    <w:rsid w:val="594C7192"/>
    <w:rsid w:val="59A13C20"/>
    <w:rsid w:val="59BB2054"/>
    <w:rsid w:val="59DF154D"/>
    <w:rsid w:val="5A100027"/>
    <w:rsid w:val="5A512369"/>
    <w:rsid w:val="5A5B0C64"/>
    <w:rsid w:val="5B656B5D"/>
    <w:rsid w:val="5B716309"/>
    <w:rsid w:val="5BC13A61"/>
    <w:rsid w:val="5C3A2DA7"/>
    <w:rsid w:val="5C5032DC"/>
    <w:rsid w:val="5C78446B"/>
    <w:rsid w:val="5D005BEB"/>
    <w:rsid w:val="5D416C11"/>
    <w:rsid w:val="5E9A5433"/>
    <w:rsid w:val="5EE54CD9"/>
    <w:rsid w:val="5EE9359E"/>
    <w:rsid w:val="5F680545"/>
    <w:rsid w:val="5FC72C41"/>
    <w:rsid w:val="6012401E"/>
    <w:rsid w:val="609E5367"/>
    <w:rsid w:val="60A32FC7"/>
    <w:rsid w:val="60AF6D3F"/>
    <w:rsid w:val="60BC4792"/>
    <w:rsid w:val="621D358A"/>
    <w:rsid w:val="622A5268"/>
    <w:rsid w:val="62BA0AE5"/>
    <w:rsid w:val="63B41BA1"/>
    <w:rsid w:val="63C86061"/>
    <w:rsid w:val="63E23270"/>
    <w:rsid w:val="64761FE6"/>
    <w:rsid w:val="65051C35"/>
    <w:rsid w:val="65825D08"/>
    <w:rsid w:val="65C64E6A"/>
    <w:rsid w:val="661C43A8"/>
    <w:rsid w:val="66D1005A"/>
    <w:rsid w:val="673D548B"/>
    <w:rsid w:val="67B80689"/>
    <w:rsid w:val="6870599E"/>
    <w:rsid w:val="68A37B22"/>
    <w:rsid w:val="69D16388"/>
    <w:rsid w:val="69F33675"/>
    <w:rsid w:val="6A1E1D58"/>
    <w:rsid w:val="6A731776"/>
    <w:rsid w:val="6B3B2D19"/>
    <w:rsid w:val="6B776B5F"/>
    <w:rsid w:val="6D0B745B"/>
    <w:rsid w:val="6D116053"/>
    <w:rsid w:val="6D406C99"/>
    <w:rsid w:val="6DA93E2C"/>
    <w:rsid w:val="6DC35E66"/>
    <w:rsid w:val="6E2521BC"/>
    <w:rsid w:val="6E2F6425"/>
    <w:rsid w:val="6E3E05AF"/>
    <w:rsid w:val="6E9248C1"/>
    <w:rsid w:val="6EC122D1"/>
    <w:rsid w:val="6FAB29C1"/>
    <w:rsid w:val="6FB1521A"/>
    <w:rsid w:val="708539A9"/>
    <w:rsid w:val="70EB33E3"/>
    <w:rsid w:val="71712CDD"/>
    <w:rsid w:val="71F12BBF"/>
    <w:rsid w:val="72C0229A"/>
    <w:rsid w:val="73054CC1"/>
    <w:rsid w:val="7381564D"/>
    <w:rsid w:val="73B16225"/>
    <w:rsid w:val="73CB2A32"/>
    <w:rsid w:val="740F0761"/>
    <w:rsid w:val="74195F93"/>
    <w:rsid w:val="74581E2E"/>
    <w:rsid w:val="748822F3"/>
    <w:rsid w:val="748930CA"/>
    <w:rsid w:val="74961A77"/>
    <w:rsid w:val="74E26423"/>
    <w:rsid w:val="75AD2D57"/>
    <w:rsid w:val="76383848"/>
    <w:rsid w:val="76CA13F7"/>
    <w:rsid w:val="775F23E8"/>
    <w:rsid w:val="77A63267"/>
    <w:rsid w:val="78C334AB"/>
    <w:rsid w:val="7907664D"/>
    <w:rsid w:val="7A4128DE"/>
    <w:rsid w:val="7A5D40AB"/>
    <w:rsid w:val="7B2C0FDB"/>
    <w:rsid w:val="7DB44C00"/>
    <w:rsid w:val="7E655B58"/>
    <w:rsid w:val="7E925D6A"/>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1e7db1-1c62-48cf-8a62-5197cd59a4b6}"/>
        <w:style w:val=""/>
        <w:category>
          <w:name w:val="常规"/>
          <w:gallery w:val="placeholder"/>
        </w:category>
        <w:types>
          <w:type w:val="bbPlcHdr"/>
        </w:types>
        <w:behaviors>
          <w:behavior w:val="content"/>
        </w:behaviors>
        <w:description w:val=""/>
        <w:guid w:val="{351e7db1-1c62-48cf-8a62-5197cd59a4b6}"/>
      </w:docPartPr>
      <w:docPartBody>
        <w:p>
          <w:r>
            <w:rPr>
              <w:color w:val="808080"/>
            </w:rPr>
            <w:t>选择一项。</w:t>
          </w:r>
        </w:p>
      </w:docPartBody>
    </w:docPart>
    <w:docPart>
      <w:docPartPr>
        <w:name w:val="{3c766bfc-de2f-41c4-9a3f-1faa327322c1}"/>
        <w:style w:val=""/>
        <w:category>
          <w:name w:val="常规"/>
          <w:gallery w:val="placeholder"/>
        </w:category>
        <w:types>
          <w:type w:val="bbPlcHdr"/>
        </w:types>
        <w:behaviors>
          <w:behavior w:val="content"/>
        </w:behaviors>
        <w:description w:val=""/>
        <w:guid w:val="{3c766bfc-de2f-41c4-9a3f-1faa327322c1}"/>
      </w:docPartPr>
      <w:docPartBody>
        <w:p>
          <w:r>
            <w:rPr>
              <w:color w:val="808080"/>
            </w:rPr>
            <w:t>选择一项。</w:t>
          </w:r>
        </w:p>
      </w:docPartBody>
    </w:docPart>
    <w:docPart>
      <w:docPartPr>
        <w:name w:val="{6abb1dcc-a03d-4f20-841e-3cae206d84eb}"/>
        <w:style w:val=""/>
        <w:category>
          <w:name w:val="常规"/>
          <w:gallery w:val="placeholder"/>
        </w:category>
        <w:types>
          <w:type w:val="bbPlcHdr"/>
        </w:types>
        <w:behaviors>
          <w:behavior w:val="content"/>
        </w:behaviors>
        <w:description w:val=""/>
        <w:guid w:val="{6abb1dcc-a03d-4f20-841e-3cae206d84eb}"/>
      </w:docPartPr>
      <w:docPartBody>
        <w:p>
          <w:r>
            <w:rPr>
              <w:color w:val="808080"/>
            </w:rPr>
            <w:t>选择一项。</w:t>
          </w:r>
        </w:p>
      </w:docPartBody>
    </w:docPart>
    <w:docPart>
      <w:docPartPr>
        <w:name w:val="{89194476-1dce-48c5-86de-59fc0822e49d}"/>
        <w:style w:val=""/>
        <w:category>
          <w:name w:val="常规"/>
          <w:gallery w:val="placeholder"/>
        </w:category>
        <w:types>
          <w:type w:val="bbPlcHdr"/>
        </w:types>
        <w:behaviors>
          <w:behavior w:val="content"/>
        </w:behaviors>
        <w:description w:val=""/>
        <w:guid w:val="{89194476-1dce-48c5-86de-59fc0822e49d}"/>
      </w:docPartPr>
      <w:docPartBody>
        <w:p>
          <w:r>
            <w:rPr>
              <w:color w:val="808080"/>
            </w:rPr>
            <w:t>选择一项。</w:t>
          </w:r>
        </w:p>
      </w:docPartBody>
    </w:docPart>
    <w:docPart>
      <w:docPartPr>
        <w:name w:val="{17bcebbb-e1ad-43a1-9a3d-39eaae7e2834}"/>
        <w:style w:val=""/>
        <w:category>
          <w:name w:val="常规"/>
          <w:gallery w:val="placeholder"/>
        </w:category>
        <w:types>
          <w:type w:val="bbPlcHdr"/>
        </w:types>
        <w:behaviors>
          <w:behavior w:val="content"/>
        </w:behaviors>
        <w:description w:val=""/>
        <w:guid w:val="{17bcebbb-e1ad-43a1-9a3d-39eaae7e2834}"/>
      </w:docPartPr>
      <w:docPartBody>
        <w:p>
          <w:r>
            <w:rPr>
              <w:color w:val="808080"/>
            </w:rPr>
            <w:t>选择一项。</w:t>
          </w:r>
        </w:p>
      </w:docPartBody>
    </w:docPart>
    <w:docPart>
      <w:docPartPr>
        <w:name w:val="{807a84db-3cb3-4a65-b380-85c1f55ea0df}"/>
        <w:style w:val=""/>
        <w:category>
          <w:name w:val="常规"/>
          <w:gallery w:val="placeholder"/>
        </w:category>
        <w:types>
          <w:type w:val="bbPlcHdr"/>
        </w:types>
        <w:behaviors>
          <w:behavior w:val="content"/>
        </w:behaviors>
        <w:description w:val=""/>
        <w:guid w:val="{807a84db-3cb3-4a65-b380-85c1f55ea0df}"/>
      </w:docPartPr>
      <w:docPartBody>
        <w:p>
          <w:r>
            <w:rPr>
              <w:color w:val="808080"/>
            </w:rPr>
            <w:t>选择一项。</w:t>
          </w:r>
        </w:p>
      </w:docPartBody>
    </w:docPart>
    <w:docPart>
      <w:docPartPr>
        <w:name w:val="{7ced8a17-813d-4635-90fb-5325bdcf34cc}"/>
        <w:style w:val=""/>
        <w:category>
          <w:name w:val="常规"/>
          <w:gallery w:val="placeholder"/>
        </w:category>
        <w:types>
          <w:type w:val="bbPlcHdr"/>
        </w:types>
        <w:behaviors>
          <w:behavior w:val="content"/>
        </w:behaviors>
        <w:description w:val=""/>
        <w:guid w:val="{7ced8a17-813d-4635-90fb-5325bdcf34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8931</Words>
  <Characters>9781</Characters>
  <Lines>202</Lines>
  <Paragraphs>243</Paragraphs>
  <TotalTime>33</TotalTime>
  <ScaleCrop>false</ScaleCrop>
  <LinksUpToDate>false</LinksUpToDate>
  <CharactersWithSpaces>9820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2026-05-12T00:45:11Z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6B18BF17BD6C47E3975A18205951DAE6_13</vt:lpwstr>
  </property>
  <property fmtid="{D5CDD505-2E9C-101B-9397-08002B2CF9AE}" pid="4" name="KSOTemplateDocerSaveRecord">
    <vt:lpwstr>eyJoZGlkIjoiNzliNmRkY2YyN2FjZDQwMDgzZGM4ZDZkNTA3MTFmNGMiLCJ1c2VySWQiOiIxNjE2MTQ1MTM5In0=</vt:lpwstr>
  </property>
</Properties>
</file>