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血型鉴定及不规则抗体筛查全血质控品等耗材</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03011</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0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1220"/>
        <w:gridCol w:w="2043"/>
        <w:gridCol w:w="1156"/>
        <w:gridCol w:w="1179"/>
        <w:gridCol w:w="2464"/>
        <w:gridCol w:w="1061"/>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22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204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15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17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46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28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22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2043"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血型鉴定及不规则抗体筛查全血质控品</w:t>
            </w:r>
          </w:p>
        </w:tc>
        <w:tc>
          <w:tcPr>
            <w:tcW w:w="1156"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4ml/支；4支/盒</w:t>
            </w:r>
          </w:p>
        </w:tc>
        <w:tc>
          <w:tcPr>
            <w:tcW w:w="1179"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rPr>
              <w:t>用于血型鉴定、不规则抗体筛查质控</w:t>
            </w:r>
          </w:p>
        </w:tc>
        <w:tc>
          <w:tcPr>
            <w:tcW w:w="2464"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AB型RhD阳性全血（分型CcDee)1支、O型RhD阳性全血（分型CCDee,血浆含有IgG抗E)1支、A型RhD阳性全血（分型ccDEE)1支、B型RhD阴性全血（血浆含有IgG抗D)1支</w:t>
            </w:r>
          </w:p>
        </w:tc>
        <w:tc>
          <w:tcPr>
            <w:tcW w:w="106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12盒</w:t>
            </w:r>
          </w:p>
        </w:tc>
        <w:tc>
          <w:tcPr>
            <w:tcW w:w="1286" w:type="dxa"/>
            <w:shd w:val="clear" w:color="auto" w:fill="auto"/>
            <w:vAlign w:val="center"/>
          </w:tcPr>
          <w:p>
            <w:pPr>
              <w:keepNext w:val="0"/>
              <w:keepLines w:val="0"/>
              <w:widowControl/>
              <w:suppressLineNumbers w:val="0"/>
              <w:jc w:val="left"/>
              <w:textAlignment w:val="center"/>
              <w:rPr>
                <w:rFonts w:hint="default"/>
                <w:lang w:val="en-US" w:eastAsia="zh-CN"/>
              </w:rPr>
            </w:pPr>
            <w:r>
              <w:rPr>
                <w:rFonts w:hint="default"/>
                <w:lang w:val="en-US" w:eastAsia="zh-CN"/>
              </w:rPr>
              <w:t>2000</w:t>
            </w:r>
            <w:r>
              <w:rPr>
                <w:rFonts w:hint="eastAsia"/>
                <w:lang w:val="en-US" w:eastAsia="zh-CN"/>
              </w:rPr>
              <w:t>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122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2043"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rPr>
              <w:t>交叉配血全血质控品</w:t>
            </w:r>
          </w:p>
        </w:tc>
        <w:tc>
          <w:tcPr>
            <w:tcW w:w="1156"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6ml/支；6支/盒</w:t>
            </w:r>
          </w:p>
        </w:tc>
        <w:tc>
          <w:tcPr>
            <w:tcW w:w="1179" w:type="dxa"/>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rPr>
              <w:t>用于交叉配血质控</w:t>
            </w:r>
          </w:p>
        </w:tc>
        <w:tc>
          <w:tcPr>
            <w:tcW w:w="2464"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rPr>
              <w:t>A型RhD阴性全血（血浆含有IgG抗D）1支、A型RhD阴性全血1支、A型RhD阳性全血2支、B型RhD阳性全血1支、O型RhD阳性全血1支</w:t>
            </w:r>
          </w:p>
        </w:tc>
        <w:tc>
          <w:tcPr>
            <w:tcW w:w="1061" w:type="dxa"/>
            <w:shd w:val="clear" w:color="auto" w:fill="auto"/>
            <w:vAlign w:val="center"/>
          </w:tcPr>
          <w:p>
            <w:pPr>
              <w:keepNext w:val="0"/>
              <w:keepLines w:val="0"/>
              <w:widowControl/>
              <w:suppressLineNumbers w:val="0"/>
              <w:jc w:val="left"/>
              <w:textAlignment w:val="center"/>
              <w:rPr>
                <w:rFonts w:hint="default"/>
                <w:lang w:val="en-US" w:eastAsia="zh-CN"/>
              </w:rPr>
            </w:pPr>
            <w:r>
              <w:rPr>
                <w:rFonts w:hint="eastAsia"/>
                <w:lang w:val="en-US" w:eastAsia="zh-CN"/>
              </w:rPr>
              <w:t>10盒</w:t>
            </w:r>
          </w:p>
        </w:tc>
        <w:tc>
          <w:tcPr>
            <w:tcW w:w="1286" w:type="dxa"/>
            <w:shd w:val="clear" w:color="auto" w:fill="auto"/>
            <w:vAlign w:val="center"/>
          </w:tcPr>
          <w:p>
            <w:pPr>
              <w:keepNext w:val="0"/>
              <w:keepLines w:val="0"/>
              <w:widowControl/>
              <w:suppressLineNumbers w:val="0"/>
              <w:jc w:val="left"/>
              <w:textAlignment w:val="center"/>
              <w:rPr>
                <w:rFonts w:hint="default"/>
                <w:lang w:val="en-US" w:eastAsia="zh-CN"/>
              </w:rPr>
            </w:pPr>
            <w:r>
              <w:rPr>
                <w:rFonts w:hint="default"/>
                <w:lang w:val="en-US" w:eastAsia="zh-CN"/>
              </w:rPr>
              <w:t>1200</w:t>
            </w:r>
            <w:r>
              <w:rPr>
                <w:rFonts w:hint="eastAsia"/>
                <w:lang w:val="en-US" w:eastAsia="zh-CN"/>
              </w:rPr>
              <w:t>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10956"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（3）合同履约期间，供应商放弃合同中的部分产品，采购人有权终止整个合同，避免供应商选择性供应利润较大的产品，并按照第二条的要求追究供应商违约责任。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在履约保证金或货款中扣除），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bookmarkStart w:id="34" w:name="_GoBack"/>
      <w:bookmarkEnd w:id="34"/>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6.付款方式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（1）本次耗材采购无预付款。原则上成交供应商须先办理耗材入库手续后才能供临床科室使用，否则采购人有权拒绝结算。</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（2）招标人批量订货，成交供应商送达后每半年根据实际使用情况开具相应金额的发票、送货验收单，招标人在收齐资料后进行院内付款流程。付款方式以银行汇款方式支付费用。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39" w:firstLineChars="213"/>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说明：由于璧山区各行政事业单位账户统一在重庆市璧山区财政局开设，采购人验收合格完成支付审批流程后，需向财政局提交资金支付申请，由财政按相关制度逐级审批后完成支付。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278"/>
      <w:bookmarkStart w:id="1" w:name="_Toc128014287"/>
      <w:bookmarkStart w:id="2" w:name="_Toc156196446"/>
      <w:bookmarkStart w:id="3" w:name="_Toc128229721"/>
      <w:bookmarkStart w:id="4" w:name="_Toc237057789"/>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66139912"/>
      <w:bookmarkStart w:id="6" w:name="_Toc156196470"/>
      <w:bookmarkStart w:id="7" w:name="_Toc175017342"/>
      <w:bookmarkStart w:id="8" w:name="_Toc173677397"/>
      <w:bookmarkStart w:id="9" w:name="_Toc128229745"/>
      <w:bookmarkStart w:id="10" w:name="_Toc128229916"/>
      <w:bookmarkStart w:id="11" w:name="_Toc128229302"/>
      <w:bookmarkStart w:id="12" w:name="_Toc156815770"/>
      <w:bookmarkStart w:id="13" w:name="_Toc156196559"/>
      <w:bookmarkStart w:id="14" w:name="_Toc166549448"/>
      <w:bookmarkStart w:id="15" w:name="_Toc156730450"/>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75017343"/>
      <w:bookmarkStart w:id="17" w:name="_Toc166139913"/>
      <w:bookmarkStart w:id="18" w:name="_Toc128229303"/>
      <w:bookmarkStart w:id="19" w:name="_Toc166549449"/>
      <w:bookmarkStart w:id="20" w:name="_Toc128229917"/>
      <w:bookmarkStart w:id="21" w:name="_Toc156196560"/>
      <w:bookmarkStart w:id="22" w:name="_Toc156196471"/>
      <w:bookmarkStart w:id="23" w:name="_Toc128229746"/>
      <w:bookmarkStart w:id="24" w:name="_Toc173677398"/>
      <w:bookmarkStart w:id="25" w:name="_Toc156815771"/>
      <w:bookmarkStart w:id="26" w:name="_Toc15673045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56196472"/>
      <w:bookmarkStart w:id="28" w:name="_Toc175017344"/>
      <w:bookmarkStart w:id="29" w:name="_Toc128014297"/>
      <w:bookmarkStart w:id="30" w:name="_Toc173677399"/>
      <w:bookmarkStart w:id="31" w:name="_Toc128229747"/>
      <w:bookmarkStart w:id="32" w:name="_Toc237057793"/>
      <w:bookmarkStart w:id="33" w:name="_Toc12822930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2505803"/>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A6D4976"/>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C0229A"/>
    <w:rsid w:val="73054CC1"/>
    <w:rsid w:val="73B16225"/>
    <w:rsid w:val="73CB2A32"/>
    <w:rsid w:val="73E16EF4"/>
    <w:rsid w:val="740F0761"/>
    <w:rsid w:val="74195F93"/>
    <w:rsid w:val="74581E2E"/>
    <w:rsid w:val="748822F3"/>
    <w:rsid w:val="748930CA"/>
    <w:rsid w:val="74E26423"/>
    <w:rsid w:val="75AD2D57"/>
    <w:rsid w:val="76383848"/>
    <w:rsid w:val="76CA13F7"/>
    <w:rsid w:val="77527063"/>
    <w:rsid w:val="775F23E8"/>
    <w:rsid w:val="78C334AB"/>
    <w:rsid w:val="7907664D"/>
    <w:rsid w:val="7A4128DE"/>
    <w:rsid w:val="7A5D40AB"/>
    <w:rsid w:val="7B2C0FDB"/>
    <w:rsid w:val="7DC84564"/>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8212</Words>
  <Characters>8419</Characters>
  <Lines>202</Lines>
  <Paragraphs>243</Paragraphs>
  <TotalTime>1</TotalTime>
  <ScaleCrop>false</ScaleCrop>
  <LinksUpToDate>false</LinksUpToDate>
  <CharactersWithSpaces>8458</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2026-03-09T08:47:26Z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391A7C3DF96F4406BDEDEC3E7AE6C6E1_13</vt:lpwstr>
  </property>
  <property fmtid="{D5CDD505-2E9C-101B-9397-08002B2CF9AE}" pid="4" name="KSOTemplateDocerSaveRecord">
    <vt:lpwstr>eyJoZGlkIjoiNzliNmRkY2YyN2FjZDQwMDgzZGM4ZDZkNTA3MTFmNGMiLCJ1c2VySWQiOiIxNjE2MTQ1MTM5In0=</vt:lpwstr>
  </property>
</Properties>
</file>