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3D292">
      <w:pPr>
        <w:rPr>
          <w:rFonts w:hint="eastAsia"/>
          <w:highlight w:val="none"/>
          <w:lang w:val="en-US" w:eastAsia="zh-CN"/>
        </w:rPr>
      </w:pPr>
    </w:p>
    <w:p w14:paraId="3823D06F">
      <w:pPr>
        <w:rPr>
          <w:rFonts w:hint="eastAsia"/>
          <w:highlight w:val="none"/>
          <w:lang w:val="en-US" w:eastAsia="zh-CN"/>
        </w:rPr>
      </w:pPr>
    </w:p>
    <w:p w14:paraId="4E5F0F1B">
      <w:pPr>
        <w:jc w:val="center"/>
        <w:rPr>
          <w:rFonts w:hint="eastAsia"/>
          <w:b/>
          <w:bCs/>
          <w:sz w:val="84"/>
          <w:szCs w:val="84"/>
          <w:highlight w:val="none"/>
          <w:lang w:val="en-US" w:eastAsia="zh-CN"/>
        </w:rPr>
      </w:pPr>
    </w:p>
    <w:p w14:paraId="7776AF00">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58589F40">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0C0008">
      <w:pPr>
        <w:jc w:val="center"/>
        <w:rPr>
          <w:rFonts w:hint="eastAsia"/>
          <w:b/>
          <w:bCs/>
          <w:sz w:val="44"/>
          <w:szCs w:val="44"/>
          <w:highlight w:val="none"/>
          <w:lang w:val="en-US" w:eastAsia="zh-CN"/>
        </w:rPr>
      </w:pPr>
    </w:p>
    <w:p w14:paraId="79A1BB91">
      <w:pPr>
        <w:rPr>
          <w:rFonts w:hint="eastAsia"/>
          <w:sz w:val="32"/>
          <w:szCs w:val="32"/>
          <w:highlight w:val="none"/>
          <w:lang w:val="en-US" w:eastAsia="zh-CN"/>
        </w:rPr>
      </w:pPr>
    </w:p>
    <w:p w14:paraId="5FAB83AF">
      <w:pPr>
        <w:rPr>
          <w:rFonts w:hint="eastAsia"/>
          <w:sz w:val="32"/>
          <w:szCs w:val="32"/>
          <w:highlight w:val="none"/>
          <w:lang w:val="en-US" w:eastAsia="zh-CN"/>
        </w:rPr>
      </w:pPr>
    </w:p>
    <w:p w14:paraId="1644D98A">
      <w:pPr>
        <w:rPr>
          <w:rFonts w:hint="eastAsia"/>
          <w:sz w:val="32"/>
          <w:szCs w:val="32"/>
          <w:highlight w:val="none"/>
          <w:lang w:val="en-US" w:eastAsia="zh-CN"/>
        </w:rPr>
      </w:pPr>
    </w:p>
    <w:p w14:paraId="658EA671">
      <w:pPr>
        <w:rPr>
          <w:rFonts w:hint="eastAsia"/>
          <w:sz w:val="32"/>
          <w:szCs w:val="32"/>
          <w:highlight w:val="none"/>
          <w:lang w:val="en-US" w:eastAsia="zh-CN"/>
        </w:rPr>
      </w:pPr>
    </w:p>
    <w:p w14:paraId="3796ED06">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项目名称：PVC地胶</w:t>
      </w:r>
    </w:p>
    <w:p w14:paraId="3506F9C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项目编号：BSRMYY-YNCG-2026-02009</w:t>
      </w:r>
    </w:p>
    <w:p w14:paraId="2E399A4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08C9ADD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227C921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45DA810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39D8D63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3C8A28E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56FE3DBE">
      <w:pPr>
        <w:rPr>
          <w:rFonts w:hint="default"/>
          <w:sz w:val="44"/>
          <w:szCs w:val="44"/>
          <w:highlight w:val="none"/>
          <w:lang w:val="en-US" w:eastAsia="zh-CN"/>
        </w:rPr>
      </w:pPr>
      <w:r>
        <w:rPr>
          <w:rFonts w:hint="eastAsia"/>
          <w:sz w:val="44"/>
          <w:szCs w:val="44"/>
          <w:highlight w:val="none"/>
          <w:lang w:val="en-US" w:eastAsia="zh-CN"/>
        </w:rPr>
        <w:br w:type="page"/>
      </w:r>
    </w:p>
    <w:p w14:paraId="13ED80F7">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 xml:space="preserve">采购需求介绍 </w:t>
      </w:r>
    </w:p>
    <w:p w14:paraId="1FB3CB9F">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一、采购项目介绍</w:t>
      </w:r>
    </w:p>
    <w:tbl>
      <w:tblPr>
        <w:tblStyle w:val="13"/>
        <w:tblW w:w="5125"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
        <w:gridCol w:w="2292"/>
        <w:gridCol w:w="1395"/>
        <w:gridCol w:w="1245"/>
        <w:gridCol w:w="2220"/>
        <w:gridCol w:w="2042"/>
      </w:tblGrid>
      <w:tr w14:paraId="20B177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1" w:hRule="atLeast"/>
          <w:jc w:val="center"/>
        </w:trPr>
        <w:tc>
          <w:tcPr>
            <w:tcW w:w="448" w:type="pct"/>
            <w:vAlign w:val="center"/>
          </w:tcPr>
          <w:p w14:paraId="6E6F73A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序号</w:t>
            </w:r>
          </w:p>
        </w:tc>
        <w:tc>
          <w:tcPr>
            <w:tcW w:w="1134" w:type="pct"/>
            <w:vAlign w:val="center"/>
          </w:tcPr>
          <w:p w14:paraId="2A70518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名称</w:t>
            </w:r>
          </w:p>
        </w:tc>
        <w:tc>
          <w:tcPr>
            <w:tcW w:w="690" w:type="pct"/>
            <w:vAlign w:val="center"/>
          </w:tcPr>
          <w:p w14:paraId="5AA0D225">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年预估量</w:t>
            </w:r>
          </w:p>
        </w:tc>
        <w:tc>
          <w:tcPr>
            <w:tcW w:w="616" w:type="pct"/>
            <w:vAlign w:val="center"/>
          </w:tcPr>
          <w:p w14:paraId="0DA46703">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1098" w:type="pct"/>
            <w:vAlign w:val="center"/>
          </w:tcPr>
          <w:p w14:paraId="47B31E35">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w:t>
            </w:r>
          </w:p>
        </w:tc>
        <w:tc>
          <w:tcPr>
            <w:tcW w:w="1010" w:type="pct"/>
            <w:vAlign w:val="center"/>
          </w:tcPr>
          <w:p w14:paraId="342BA44E">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合计金额（元）</w:t>
            </w:r>
          </w:p>
        </w:tc>
      </w:tr>
      <w:tr w14:paraId="0EA0EF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0" w:hRule="atLeast"/>
          <w:jc w:val="center"/>
        </w:trPr>
        <w:tc>
          <w:tcPr>
            <w:tcW w:w="448" w:type="pct"/>
            <w:vAlign w:val="center"/>
          </w:tcPr>
          <w:p w14:paraId="6C3FE38E">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1134" w:type="pct"/>
            <w:vAlign w:val="center"/>
          </w:tcPr>
          <w:p w14:paraId="570C797E">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进口pvc地胶</w:t>
            </w:r>
          </w:p>
        </w:tc>
        <w:tc>
          <w:tcPr>
            <w:tcW w:w="690" w:type="pct"/>
            <w:vAlign w:val="center"/>
          </w:tcPr>
          <w:p w14:paraId="6B29C60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60</w:t>
            </w:r>
          </w:p>
        </w:tc>
        <w:tc>
          <w:tcPr>
            <w:tcW w:w="616" w:type="pct"/>
            <w:vAlign w:val="center"/>
          </w:tcPr>
          <w:p w14:paraId="5FDFA2A3">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平方</w:t>
            </w:r>
            <w:r>
              <w:rPr>
                <w:rFonts w:hint="eastAsia" w:ascii="方正仿宋_GBK" w:hAnsi="方正仿宋_GBK" w:eastAsia="方正仿宋_GBK" w:cs="方正仿宋_GBK"/>
                <w:b/>
                <w:bCs/>
                <w:kern w:val="0"/>
                <w:sz w:val="28"/>
                <w:szCs w:val="28"/>
                <w:highlight w:val="none"/>
                <w:lang w:val="en-US" w:eastAsia="zh-CN"/>
              </w:rPr>
              <w:t>米</w:t>
            </w:r>
          </w:p>
        </w:tc>
        <w:tc>
          <w:tcPr>
            <w:tcW w:w="1098" w:type="pct"/>
            <w:vAlign w:val="center"/>
          </w:tcPr>
          <w:p w14:paraId="3493F32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180</w:t>
            </w:r>
          </w:p>
        </w:tc>
        <w:tc>
          <w:tcPr>
            <w:tcW w:w="1010" w:type="pct"/>
            <w:vMerge w:val="restart"/>
            <w:vAlign w:val="center"/>
          </w:tcPr>
          <w:p w14:paraId="0BFB4C8D">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20000</w:t>
            </w:r>
          </w:p>
        </w:tc>
      </w:tr>
      <w:tr w14:paraId="125C51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1" w:hRule="atLeast"/>
          <w:jc w:val="center"/>
        </w:trPr>
        <w:tc>
          <w:tcPr>
            <w:tcW w:w="448" w:type="pct"/>
            <w:vAlign w:val="center"/>
          </w:tcPr>
          <w:p w14:paraId="5D90915D">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w:t>
            </w:r>
          </w:p>
        </w:tc>
        <w:tc>
          <w:tcPr>
            <w:tcW w:w="1134" w:type="pct"/>
            <w:vAlign w:val="center"/>
          </w:tcPr>
          <w:p w14:paraId="73A48203">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国产PVC地胶</w:t>
            </w:r>
          </w:p>
        </w:tc>
        <w:tc>
          <w:tcPr>
            <w:tcW w:w="690" w:type="pct"/>
            <w:vAlign w:val="center"/>
          </w:tcPr>
          <w:p w14:paraId="52243E3A">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60</w:t>
            </w:r>
          </w:p>
        </w:tc>
        <w:tc>
          <w:tcPr>
            <w:tcW w:w="616" w:type="pct"/>
            <w:vAlign w:val="center"/>
          </w:tcPr>
          <w:p w14:paraId="56D934E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平方</w:t>
            </w:r>
            <w:r>
              <w:rPr>
                <w:rFonts w:hint="eastAsia" w:ascii="方正仿宋_GBK" w:hAnsi="方正仿宋_GBK" w:eastAsia="方正仿宋_GBK" w:cs="方正仿宋_GBK"/>
                <w:b/>
                <w:bCs/>
                <w:kern w:val="0"/>
                <w:sz w:val="28"/>
                <w:szCs w:val="28"/>
                <w:highlight w:val="none"/>
                <w:lang w:val="en-US" w:eastAsia="zh-CN"/>
              </w:rPr>
              <w:t>米</w:t>
            </w:r>
          </w:p>
        </w:tc>
        <w:tc>
          <w:tcPr>
            <w:tcW w:w="1098" w:type="pct"/>
            <w:vAlign w:val="center"/>
          </w:tcPr>
          <w:p w14:paraId="1965A13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95</w:t>
            </w:r>
          </w:p>
        </w:tc>
        <w:tc>
          <w:tcPr>
            <w:tcW w:w="1010" w:type="pct"/>
            <w:vMerge w:val="continue"/>
            <w:vAlign w:val="center"/>
          </w:tcPr>
          <w:p w14:paraId="4D729A1A">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p>
        </w:tc>
      </w:tr>
      <w:tr w14:paraId="315F80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6" w:hRule="atLeast"/>
          <w:jc w:val="center"/>
        </w:trPr>
        <w:tc>
          <w:tcPr>
            <w:tcW w:w="448" w:type="pct"/>
            <w:vAlign w:val="center"/>
          </w:tcPr>
          <w:p w14:paraId="30E9E7F5">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w:t>
            </w:r>
          </w:p>
        </w:tc>
        <w:tc>
          <w:tcPr>
            <w:tcW w:w="1134" w:type="pct"/>
            <w:vAlign w:val="center"/>
          </w:tcPr>
          <w:p w14:paraId="08C5CDFC">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修补地面</w:t>
            </w:r>
          </w:p>
        </w:tc>
        <w:tc>
          <w:tcPr>
            <w:tcW w:w="690" w:type="pct"/>
            <w:vAlign w:val="center"/>
          </w:tcPr>
          <w:p w14:paraId="68D773D6">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50</w:t>
            </w:r>
          </w:p>
        </w:tc>
        <w:tc>
          <w:tcPr>
            <w:tcW w:w="616" w:type="pct"/>
            <w:vAlign w:val="center"/>
          </w:tcPr>
          <w:p w14:paraId="15E42708">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平方米</w:t>
            </w:r>
          </w:p>
        </w:tc>
        <w:tc>
          <w:tcPr>
            <w:tcW w:w="1098" w:type="pct"/>
            <w:vAlign w:val="center"/>
          </w:tcPr>
          <w:p w14:paraId="0CE45E9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30</w:t>
            </w:r>
          </w:p>
        </w:tc>
        <w:tc>
          <w:tcPr>
            <w:tcW w:w="1010" w:type="pct"/>
            <w:vMerge w:val="continue"/>
            <w:vAlign w:val="center"/>
          </w:tcPr>
          <w:p w14:paraId="12728BB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p>
        </w:tc>
      </w:tr>
      <w:tr w14:paraId="7206D4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7" w:hRule="atLeast"/>
          <w:jc w:val="center"/>
        </w:trPr>
        <w:tc>
          <w:tcPr>
            <w:tcW w:w="448" w:type="pct"/>
            <w:vAlign w:val="center"/>
          </w:tcPr>
          <w:p w14:paraId="239EB4C2">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4</w:t>
            </w:r>
          </w:p>
        </w:tc>
        <w:tc>
          <w:tcPr>
            <w:tcW w:w="1134" w:type="pct"/>
            <w:vAlign w:val="center"/>
          </w:tcPr>
          <w:p w14:paraId="266D5A88">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地胶养护</w:t>
            </w:r>
          </w:p>
        </w:tc>
        <w:tc>
          <w:tcPr>
            <w:tcW w:w="690" w:type="pct"/>
            <w:vAlign w:val="center"/>
          </w:tcPr>
          <w:p w14:paraId="1535F436">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100</w:t>
            </w:r>
          </w:p>
        </w:tc>
        <w:tc>
          <w:tcPr>
            <w:tcW w:w="616" w:type="pct"/>
            <w:vAlign w:val="center"/>
          </w:tcPr>
          <w:p w14:paraId="25A182A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平方</w:t>
            </w:r>
            <w:r>
              <w:rPr>
                <w:rFonts w:hint="eastAsia" w:ascii="方正仿宋_GBK" w:hAnsi="方正仿宋_GBK" w:eastAsia="方正仿宋_GBK" w:cs="方正仿宋_GBK"/>
                <w:b/>
                <w:bCs/>
                <w:kern w:val="0"/>
                <w:sz w:val="28"/>
                <w:szCs w:val="28"/>
                <w:highlight w:val="none"/>
                <w:lang w:val="en-US" w:eastAsia="zh-CN"/>
              </w:rPr>
              <w:t>米</w:t>
            </w:r>
          </w:p>
        </w:tc>
        <w:tc>
          <w:tcPr>
            <w:tcW w:w="1098" w:type="pct"/>
            <w:vAlign w:val="center"/>
          </w:tcPr>
          <w:p w14:paraId="0E0F3F43">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20</w:t>
            </w:r>
          </w:p>
        </w:tc>
        <w:tc>
          <w:tcPr>
            <w:tcW w:w="1010" w:type="pct"/>
            <w:vMerge w:val="continue"/>
            <w:vAlign w:val="center"/>
          </w:tcPr>
          <w:p w14:paraId="5D5144CD">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p>
        </w:tc>
      </w:tr>
    </w:tbl>
    <w:p w14:paraId="24695B2C">
      <w:pPr>
        <w:pStyle w:val="25"/>
        <w:numPr>
          <w:ilvl w:val="0"/>
          <w:numId w:val="0"/>
        </w:numPr>
        <w:rPr>
          <w:rFonts w:hint="eastAsia" w:ascii="方正仿宋_GBK" w:hAnsi="方正仿宋_GBK" w:eastAsia="方正仿宋_GBK" w:cs="方正仿宋_GBK"/>
          <w:b/>
          <w:bCs/>
          <w:kern w:val="0"/>
          <w:sz w:val="28"/>
          <w:szCs w:val="28"/>
          <w:highlight w:val="none"/>
          <w:lang w:val="en-US" w:eastAsia="zh-CN" w:bidi="ar-SA"/>
        </w:rPr>
      </w:pPr>
      <w:r>
        <w:rPr>
          <w:rFonts w:hint="eastAsia" w:ascii="方正仿宋_GBK" w:hAnsi="方正仿宋_GBK" w:eastAsia="方正仿宋_GBK" w:cs="方正仿宋_GBK"/>
          <w:b/>
          <w:bCs/>
          <w:kern w:val="0"/>
          <w:sz w:val="28"/>
          <w:szCs w:val="28"/>
          <w:highlight w:val="none"/>
          <w:lang w:val="en-US" w:eastAsia="zh-CN" w:bidi="ar-SA"/>
        </w:rPr>
        <w:t>备注：年预估用量不做采购承诺，本项目招采1年单价，合同期间以实际用量据实结算。</w:t>
      </w:r>
      <w:bookmarkStart w:id="7" w:name="_GoBack"/>
      <w:bookmarkEnd w:id="7"/>
    </w:p>
    <w:p w14:paraId="73EE7FE2">
      <w:pPr>
        <w:pStyle w:val="25"/>
        <w:numPr>
          <w:ilvl w:val="0"/>
          <w:numId w:val="3"/>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技术要求（须完全响应）</w:t>
      </w:r>
    </w:p>
    <w:tbl>
      <w:tblPr>
        <w:tblStyle w:val="13"/>
        <w:tblW w:w="511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99"/>
        <w:gridCol w:w="1964"/>
        <w:gridCol w:w="3868"/>
        <w:gridCol w:w="3454"/>
      </w:tblGrid>
      <w:tr w14:paraId="733154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02" w:hRule="atLeast"/>
          <w:jc w:val="center"/>
        </w:trPr>
        <w:tc>
          <w:tcPr>
            <w:tcW w:w="396" w:type="pct"/>
            <w:vAlign w:val="center"/>
          </w:tcPr>
          <w:p w14:paraId="2E8E983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序号</w:t>
            </w:r>
          </w:p>
        </w:tc>
        <w:tc>
          <w:tcPr>
            <w:tcW w:w="973" w:type="pct"/>
            <w:vAlign w:val="center"/>
          </w:tcPr>
          <w:p w14:paraId="72C2319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名称</w:t>
            </w:r>
          </w:p>
        </w:tc>
        <w:tc>
          <w:tcPr>
            <w:tcW w:w="3630" w:type="pct"/>
            <w:gridSpan w:val="2"/>
            <w:vAlign w:val="center"/>
          </w:tcPr>
          <w:p w14:paraId="666203A3">
            <w:pPr>
              <w:keepNext w:val="0"/>
              <w:keepLines w:val="0"/>
              <w:pageBreakBefore w:val="0"/>
              <w:widowControl/>
              <w:kinsoku/>
              <w:wordWrap/>
              <w:overflowPunct/>
              <w:topLinePunct w:val="0"/>
              <w:autoSpaceDE/>
              <w:autoSpaceDN/>
              <w:bidi w:val="0"/>
              <w:adjustRightInd/>
              <w:snapToGrid/>
              <w:spacing w:line="500" w:lineRule="exact"/>
              <w:ind w:firstLine="0" w:firstLineChars="0"/>
              <w:jc w:val="center"/>
              <w:textAlignment w:val="auto"/>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规格参数</w:t>
            </w:r>
          </w:p>
        </w:tc>
      </w:tr>
      <w:tr w14:paraId="25481B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28" w:hRule="atLeast"/>
          <w:jc w:val="center"/>
        </w:trPr>
        <w:tc>
          <w:tcPr>
            <w:tcW w:w="396" w:type="pct"/>
            <w:vAlign w:val="center"/>
          </w:tcPr>
          <w:p w14:paraId="45093BAB">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973" w:type="pct"/>
            <w:vAlign w:val="center"/>
          </w:tcPr>
          <w:p w14:paraId="2358E026">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进口pvc地胶</w:t>
            </w:r>
          </w:p>
        </w:tc>
        <w:tc>
          <w:tcPr>
            <w:tcW w:w="1917" w:type="pct"/>
            <w:vAlign w:val="center"/>
          </w:tcPr>
          <w:p w14:paraId="7FC42E45">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医院</w:t>
            </w:r>
            <w:r>
              <w:rPr>
                <w:rFonts w:hint="eastAsia" w:ascii="方正仿宋_GBK" w:hAnsi="方正仿宋_GBK" w:eastAsia="方正仿宋_GBK" w:cs="方正仿宋_GBK"/>
                <w:b/>
                <w:bCs/>
                <w:kern w:val="0"/>
                <w:sz w:val="28"/>
                <w:szCs w:val="28"/>
                <w:highlight w:val="none"/>
                <w:lang w:val="en-US" w:eastAsia="zh-CN"/>
              </w:rPr>
              <w:t>现有</w:t>
            </w:r>
            <w:r>
              <w:rPr>
                <w:rFonts w:hint="default" w:ascii="方正仿宋_GBK" w:hAnsi="方正仿宋_GBK" w:eastAsia="方正仿宋_GBK" w:cs="方正仿宋_GBK"/>
                <w:b/>
                <w:bCs/>
                <w:kern w:val="0"/>
                <w:sz w:val="28"/>
                <w:szCs w:val="28"/>
                <w:highlight w:val="none"/>
                <w:lang w:val="en-US" w:eastAsia="zh-CN"/>
              </w:rPr>
              <w:t>相同材质（阿姆斯壮加强保健龙系列）</w:t>
            </w:r>
          </w:p>
        </w:tc>
        <w:tc>
          <w:tcPr>
            <w:tcW w:w="1712" w:type="pct"/>
            <w:vMerge w:val="restart"/>
            <w:vAlign w:val="center"/>
          </w:tcPr>
          <w:p w14:paraId="7A4E4469">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符合国家标准，</w:t>
            </w:r>
            <w:r>
              <w:rPr>
                <w:rFonts w:hint="eastAsia" w:ascii="方正仿宋_GBK" w:hAnsi="方正仿宋_GBK" w:eastAsia="方正仿宋_GBK" w:cs="方正仿宋_GBK"/>
                <w:b/>
                <w:bCs/>
                <w:color w:val="auto"/>
                <w:kern w:val="0"/>
                <w:sz w:val="28"/>
                <w:szCs w:val="28"/>
                <w:highlight w:val="none"/>
                <w:lang w:val="en-US" w:eastAsia="zh-CN"/>
              </w:rPr>
              <w:t>须提供检验报告</w:t>
            </w:r>
          </w:p>
          <w:p w14:paraId="4B1CF362">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b/>
                <w:bCs/>
                <w:kern w:val="0"/>
                <w:sz w:val="28"/>
                <w:szCs w:val="28"/>
                <w:highlight w:val="none"/>
                <w:lang w:val="en-US" w:eastAsia="zh-CN"/>
              </w:rPr>
              <w:t>1、厚度2.0mm，耐磨等级T级,B1级防火；</w:t>
            </w:r>
          </w:p>
          <w:p w14:paraId="7E2D1E70">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b/>
                <w:bCs/>
                <w:kern w:val="0"/>
                <w:sz w:val="28"/>
                <w:szCs w:val="28"/>
                <w:highlight w:val="none"/>
                <w:lang w:val="en-US" w:eastAsia="zh-CN"/>
              </w:rPr>
              <w:t>2、TVOC：28天释放≤5微克/立方米；</w:t>
            </w:r>
          </w:p>
          <w:p w14:paraId="539E96BA">
            <w:pPr>
              <w:pageBreakBefore w:val="0"/>
              <w:widowControl/>
              <w:kinsoku/>
              <w:wordWrap/>
              <w:overflowPunct/>
              <w:topLinePunct w:val="0"/>
              <w:autoSpaceDE/>
              <w:autoSpaceDN/>
              <w:bidi w:val="0"/>
              <w:adjustRightInd/>
              <w:snapToGrid/>
              <w:spacing w:line="240" w:lineRule="auto"/>
              <w:ind w:firstLine="0" w:firstLineChars="0"/>
              <w:jc w:val="left"/>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color w:val="auto"/>
                <w:sz w:val="32"/>
                <w:szCs w:val="32"/>
                <w:highlight w:val="none"/>
                <w:lang w:val="en-US" w:eastAsia="zh-CN"/>
              </w:rPr>
              <w:t>*</w:t>
            </w:r>
            <w:r>
              <w:rPr>
                <w:rFonts w:hint="eastAsia" w:ascii="方正仿宋_GBK" w:hAnsi="方正仿宋_GBK" w:eastAsia="方正仿宋_GBK" w:cs="方正仿宋_GBK"/>
                <w:b/>
                <w:bCs/>
                <w:kern w:val="0"/>
                <w:sz w:val="28"/>
                <w:szCs w:val="28"/>
                <w:highlight w:val="none"/>
                <w:lang w:val="en-US" w:eastAsia="zh-CN"/>
              </w:rPr>
              <w:t>3、甲醛释放量&lt;0.08mg/m</w:t>
            </w:r>
            <w:r>
              <w:rPr>
                <w:rStyle w:val="16"/>
                <w:rFonts w:ascii="Segoe UI" w:hAnsi="Segoe UI" w:eastAsia="Segoe UI" w:cs="Segoe UI"/>
                <w:b/>
                <w:bCs/>
                <w:i w:val="0"/>
                <w:iCs w:val="0"/>
                <w:caps w:val="0"/>
                <w:color w:val="0F1115"/>
                <w:spacing w:val="0"/>
                <w:sz w:val="24"/>
                <w:szCs w:val="24"/>
                <w:highlight w:val="none"/>
                <w:shd w:val="clear" w:fill="FFFFFF"/>
              </w:rPr>
              <w:t>³</w:t>
            </w:r>
          </w:p>
        </w:tc>
      </w:tr>
      <w:tr w14:paraId="6C20D86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98" w:hRule="atLeast"/>
          <w:jc w:val="center"/>
        </w:trPr>
        <w:tc>
          <w:tcPr>
            <w:tcW w:w="396" w:type="pct"/>
            <w:vAlign w:val="center"/>
          </w:tcPr>
          <w:p w14:paraId="00149FE3">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2</w:t>
            </w:r>
          </w:p>
        </w:tc>
        <w:tc>
          <w:tcPr>
            <w:tcW w:w="973" w:type="pct"/>
            <w:vAlign w:val="center"/>
          </w:tcPr>
          <w:p w14:paraId="70FAF6F4">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国产PVC地胶</w:t>
            </w:r>
          </w:p>
        </w:tc>
        <w:tc>
          <w:tcPr>
            <w:tcW w:w="1917" w:type="pct"/>
            <w:vAlign w:val="center"/>
          </w:tcPr>
          <w:p w14:paraId="04D9AB0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医院</w:t>
            </w:r>
            <w:r>
              <w:rPr>
                <w:rFonts w:hint="eastAsia" w:ascii="方正仿宋_GBK" w:hAnsi="方正仿宋_GBK" w:eastAsia="方正仿宋_GBK" w:cs="方正仿宋_GBK"/>
                <w:b/>
                <w:bCs/>
                <w:kern w:val="0"/>
                <w:sz w:val="28"/>
                <w:szCs w:val="28"/>
                <w:highlight w:val="none"/>
                <w:lang w:val="en-US" w:eastAsia="zh-CN"/>
              </w:rPr>
              <w:t>现有</w:t>
            </w:r>
            <w:r>
              <w:rPr>
                <w:rFonts w:hint="default" w:ascii="方正仿宋_GBK" w:hAnsi="方正仿宋_GBK" w:eastAsia="方正仿宋_GBK" w:cs="方正仿宋_GBK"/>
                <w:b/>
                <w:bCs/>
                <w:kern w:val="0"/>
                <w:sz w:val="28"/>
                <w:szCs w:val="28"/>
                <w:highlight w:val="none"/>
                <w:lang w:val="en-US" w:eastAsia="zh-CN"/>
              </w:rPr>
              <w:t>相同材质</w:t>
            </w:r>
            <w:r>
              <w:rPr>
                <w:rFonts w:hint="eastAsia" w:ascii="方正仿宋_GBK" w:hAnsi="方正仿宋_GBK" w:eastAsia="方正仿宋_GBK" w:cs="方正仿宋_GBK"/>
                <w:b/>
                <w:bCs/>
                <w:kern w:val="0"/>
                <w:sz w:val="28"/>
                <w:szCs w:val="28"/>
                <w:highlight w:val="none"/>
                <w:lang w:val="en-US" w:eastAsia="zh-CN"/>
              </w:rPr>
              <w:t>（</w:t>
            </w:r>
            <w:r>
              <w:rPr>
                <w:rFonts w:hint="default" w:ascii="方正仿宋_GBK" w:hAnsi="方正仿宋_GBK" w:eastAsia="方正仿宋_GBK" w:cs="方正仿宋_GBK"/>
                <w:b/>
                <w:bCs/>
                <w:kern w:val="0"/>
                <w:sz w:val="28"/>
                <w:szCs w:val="28"/>
                <w:highlight w:val="none"/>
                <w:lang w:val="en-US" w:eastAsia="zh-CN"/>
              </w:rPr>
              <w:t>圣象同质透心地胶</w:t>
            </w:r>
            <w:r>
              <w:rPr>
                <w:rFonts w:hint="eastAsia" w:ascii="方正仿宋_GBK" w:hAnsi="方正仿宋_GBK" w:eastAsia="方正仿宋_GBK" w:cs="方正仿宋_GBK"/>
                <w:b/>
                <w:bCs/>
                <w:kern w:val="0"/>
                <w:sz w:val="28"/>
                <w:szCs w:val="28"/>
                <w:highlight w:val="none"/>
                <w:lang w:val="en-US" w:eastAsia="zh-CN"/>
              </w:rPr>
              <w:t>）</w:t>
            </w:r>
          </w:p>
        </w:tc>
        <w:tc>
          <w:tcPr>
            <w:tcW w:w="1712" w:type="pct"/>
            <w:vMerge w:val="continue"/>
            <w:vAlign w:val="center"/>
          </w:tcPr>
          <w:p w14:paraId="5D0ED2F0">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p>
        </w:tc>
      </w:tr>
      <w:tr w14:paraId="51DB2F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21" w:hRule="atLeast"/>
          <w:jc w:val="center"/>
        </w:trPr>
        <w:tc>
          <w:tcPr>
            <w:tcW w:w="396" w:type="pct"/>
            <w:vAlign w:val="center"/>
          </w:tcPr>
          <w:p w14:paraId="160A9520">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w:t>
            </w:r>
          </w:p>
        </w:tc>
        <w:tc>
          <w:tcPr>
            <w:tcW w:w="973" w:type="pct"/>
            <w:vAlign w:val="center"/>
          </w:tcPr>
          <w:p w14:paraId="79C00FA1">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修补地面</w:t>
            </w:r>
          </w:p>
        </w:tc>
        <w:tc>
          <w:tcPr>
            <w:tcW w:w="1917" w:type="pct"/>
            <w:vAlign w:val="center"/>
          </w:tcPr>
          <w:p w14:paraId="6A7A2806">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铺设地胶前零星修补</w:t>
            </w:r>
          </w:p>
        </w:tc>
        <w:tc>
          <w:tcPr>
            <w:tcW w:w="1712" w:type="pct"/>
            <w:vMerge w:val="continue"/>
            <w:vAlign w:val="center"/>
          </w:tcPr>
          <w:p w14:paraId="338A19A3">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p>
        </w:tc>
      </w:tr>
      <w:tr w14:paraId="02543E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97" w:hRule="atLeast"/>
          <w:jc w:val="center"/>
        </w:trPr>
        <w:tc>
          <w:tcPr>
            <w:tcW w:w="396" w:type="pct"/>
            <w:vAlign w:val="center"/>
          </w:tcPr>
          <w:p w14:paraId="0C0879EC">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4</w:t>
            </w:r>
          </w:p>
        </w:tc>
        <w:tc>
          <w:tcPr>
            <w:tcW w:w="973" w:type="pct"/>
            <w:vAlign w:val="center"/>
          </w:tcPr>
          <w:p w14:paraId="09B080CF">
            <w:pPr>
              <w:keepNext w:val="0"/>
              <w:keepLines w:val="0"/>
              <w:pageBreakBefore w:val="0"/>
              <w:widowControl/>
              <w:kinsoku/>
              <w:wordWrap/>
              <w:overflowPunct/>
              <w:topLinePunct w:val="0"/>
              <w:autoSpaceDE/>
              <w:autoSpaceDN/>
              <w:bidi w:val="0"/>
              <w:adjustRightInd/>
              <w:snapToGrid/>
              <w:spacing w:line="440" w:lineRule="exact"/>
              <w:ind w:firstLine="0" w:firstLineChars="0"/>
              <w:jc w:val="left"/>
              <w:textAlignment w:val="auto"/>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地胶养护</w:t>
            </w:r>
          </w:p>
        </w:tc>
        <w:tc>
          <w:tcPr>
            <w:tcW w:w="1917" w:type="pct"/>
            <w:vAlign w:val="center"/>
          </w:tcPr>
          <w:p w14:paraId="4BD91ACC">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清洁+打蜡</w:t>
            </w:r>
          </w:p>
        </w:tc>
        <w:tc>
          <w:tcPr>
            <w:tcW w:w="1712" w:type="pct"/>
            <w:vMerge w:val="continue"/>
            <w:vAlign w:val="center"/>
          </w:tcPr>
          <w:p w14:paraId="156CF518">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p>
        </w:tc>
      </w:tr>
    </w:tbl>
    <w:p w14:paraId="366E4E8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val="0"/>
          <w:bCs w:val="0"/>
          <w:color w:val="auto"/>
          <w:kern w:val="0"/>
          <w:sz w:val="30"/>
          <w:szCs w:val="30"/>
          <w:highlight w:val="none"/>
          <w:lang w:val="en-US" w:eastAsia="zh-CN"/>
        </w:rPr>
      </w:pPr>
      <w:r>
        <w:rPr>
          <w:rFonts w:hint="eastAsia" w:ascii="方正仿宋_GBK" w:hAnsi="方正仿宋_GBK" w:eastAsia="方正仿宋_GBK" w:cs="方正仿宋_GBK"/>
          <w:b w:val="0"/>
          <w:bCs w:val="0"/>
          <w:color w:val="auto"/>
          <w:kern w:val="0"/>
          <w:sz w:val="30"/>
          <w:szCs w:val="30"/>
          <w:highlight w:val="none"/>
          <w:lang w:val="en-US" w:eastAsia="zh-CN"/>
        </w:rPr>
        <w:t>备注：品牌为我院新院区及东关院区批量使用PVC地胶品牌，为保证与原有地胶颜色、纹理、厚度、性能及铺装效果一致，故继续采用原有品牌。</w:t>
      </w:r>
    </w:p>
    <w:p w14:paraId="704CBC5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469849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1.供应商资格条件</w:t>
      </w:r>
    </w:p>
    <w:p w14:paraId="7D7F7F8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48D55ED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w:t>
      </w:r>
      <w:r>
        <w:rPr>
          <w:rFonts w:hint="eastAsia" w:ascii="方正仿宋_GBK" w:hAnsi="方正仿宋_GBK" w:eastAsia="方正仿宋_GBK" w:cs="方正仿宋_GBK"/>
          <w:color w:val="auto"/>
          <w:sz w:val="32"/>
          <w:szCs w:val="32"/>
          <w:highlight w:val="none"/>
          <w:lang w:val="en-US" w:eastAsia="zh-CN"/>
        </w:rPr>
        <w:t>具备橡胶制品及地板销售资质</w:t>
      </w:r>
      <w:r>
        <w:rPr>
          <w:rFonts w:hint="eastAsia" w:ascii="方正仿宋_GBK" w:hAnsi="方正仿宋_GBK" w:eastAsia="方正仿宋_GBK" w:cs="方正仿宋_GBK"/>
          <w:color w:val="auto"/>
          <w:sz w:val="32"/>
          <w:szCs w:val="32"/>
          <w:highlight w:val="none"/>
          <w:lang w:val="en-US" w:eastAsia="zh-CN"/>
        </w:rPr>
        <w:t>，须圈出符合资质要求的经营范围和有效期）</w:t>
      </w:r>
      <w:r>
        <w:rPr>
          <w:rFonts w:hint="eastAsia" w:ascii="方正仿宋_GBK" w:hAnsi="方正仿宋_GBK" w:eastAsia="方正仿宋_GBK" w:cs="方正仿宋_GBK"/>
          <w:color w:val="auto"/>
          <w:sz w:val="32"/>
          <w:szCs w:val="32"/>
          <w:highlight w:val="none"/>
        </w:rPr>
        <w:t>；</w:t>
      </w:r>
    </w:p>
    <w:p w14:paraId="74B87F8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314709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57F12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E04AB7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6456B6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80F660F">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特定资格条件：</w:t>
      </w:r>
    </w:p>
    <w:p w14:paraId="5083324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p>
    <w:p w14:paraId="6BD115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2.项目最高限价</w:t>
      </w:r>
    </w:p>
    <w:p w14:paraId="191F226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本项目招采1年单价，</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工包料，包括但不限于货款、运输装卸费、安装费、清洁、质保期维护保养费、资料装订及邮寄费、税费、保险费、验收检测费等完成本项目所需的一切费用。因成交供应商自身原因造成漏报、少报皆由其自行承担责任，采购人不再补偿</w:t>
      </w:r>
      <w:r>
        <w:rPr>
          <w:rFonts w:hint="eastAsia" w:ascii="方正仿宋_GBK" w:hAnsi="方正仿宋_GBK" w:eastAsia="方正仿宋_GBK" w:cs="方正仿宋_GBK"/>
          <w:color w:val="auto"/>
          <w:kern w:val="0"/>
          <w:sz w:val="32"/>
          <w:szCs w:val="32"/>
          <w:highlight w:val="none"/>
          <w:lang w:val="en-US" w:eastAsia="zh-CN"/>
        </w:rPr>
        <w:t>。</w:t>
      </w:r>
    </w:p>
    <w:p w14:paraId="18ED0C6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3.合同及交付期限</w:t>
      </w:r>
    </w:p>
    <w:p w14:paraId="242A63E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0A64B7C9">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本项目要求供应商</w:t>
      </w:r>
      <w:r>
        <w:rPr>
          <w:rFonts w:hint="eastAsia" w:ascii="方正仿宋_GBK" w:hAnsi="方正仿宋_GBK" w:eastAsia="方正仿宋_GBK" w:cs="方正仿宋_GBK"/>
          <w:color w:val="auto"/>
          <w:sz w:val="32"/>
          <w:szCs w:val="32"/>
          <w:highlight w:val="none"/>
        </w:rPr>
        <w:t>自</w:t>
      </w:r>
      <w:r>
        <w:rPr>
          <w:rFonts w:hint="eastAsia" w:ascii="方正仿宋_GBK" w:hAnsi="方正仿宋_GBK" w:eastAsia="方正仿宋_GBK" w:cs="方正仿宋_GBK"/>
          <w:color w:val="auto"/>
          <w:sz w:val="32"/>
          <w:szCs w:val="32"/>
          <w:highlight w:val="none"/>
          <w:lang w:val="en-US" w:eastAsia="zh-CN"/>
        </w:rPr>
        <w:t>中选后，</w:t>
      </w:r>
      <w:r>
        <w:rPr>
          <w:rFonts w:hint="eastAsia" w:ascii="方正仿宋_GBK" w:hAnsi="方正仿宋_GBK" w:eastAsia="方正仿宋_GBK" w:cs="方正仿宋_GBK"/>
          <w:b w:val="0"/>
          <w:bCs w:val="0"/>
          <w:color w:val="auto"/>
          <w:sz w:val="32"/>
          <w:szCs w:val="32"/>
          <w:highlight w:val="none"/>
          <w:lang w:val="en-US" w:eastAsia="zh-CN"/>
        </w:rPr>
        <w:t>一般情况接采购人通知后10天完成，特殊情况根据采购人通知安排。</w:t>
      </w:r>
      <w:r>
        <w:rPr>
          <w:rFonts w:hint="eastAsia" w:ascii="方正仿宋_GBK" w:hAnsi="方正仿宋_GBK" w:eastAsia="方正仿宋_GBK" w:cs="方正仿宋_GBK"/>
          <w:b w:val="0"/>
          <w:bCs w:val="0"/>
          <w:color w:val="auto"/>
          <w:sz w:val="32"/>
          <w:szCs w:val="32"/>
          <w:highlight w:val="none"/>
          <w:lang w:val="en-US" w:eastAsia="zh-CN"/>
        </w:rPr>
        <w:t>中选供应商应保持24小时电话通畅，接到通知后12小时内到现场核对规格尺寸。</w:t>
      </w:r>
    </w:p>
    <w:p w14:paraId="5ECED6F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4.</w:t>
      </w:r>
      <w:r>
        <w:rPr>
          <w:rFonts w:hint="eastAsia" w:ascii="方正仿宋_GBK" w:hAnsi="方正仿宋_GBK" w:eastAsia="方正仿宋_GBK" w:cs="方正仿宋_GBK"/>
          <w:b/>
          <w:bCs/>
          <w:color w:val="auto"/>
          <w:sz w:val="32"/>
          <w:szCs w:val="32"/>
          <w:highlight w:val="none"/>
        </w:rPr>
        <w:t>付款方式</w:t>
      </w:r>
    </w:p>
    <w:p w14:paraId="1B88621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由采购方组织相关部门验收合格后据实结算，合同期间每2个月结算一次，</w:t>
      </w:r>
      <w:r>
        <w:rPr>
          <w:rFonts w:hint="eastAsia" w:ascii="方正仿宋_GBK" w:hAnsi="方正仿宋_GBK" w:eastAsia="方正仿宋_GBK" w:cs="方正仿宋_GBK"/>
          <w:color w:val="auto"/>
          <w:sz w:val="32"/>
          <w:szCs w:val="32"/>
          <w:highlight w:val="none"/>
          <w:lang w:val="en-US" w:eastAsia="zh-CN"/>
        </w:rPr>
        <w:t>付款时供应商提供发票、送货单等。</w:t>
      </w:r>
    </w:p>
    <w:p w14:paraId="0A9C908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5.</w:t>
      </w:r>
      <w:r>
        <w:rPr>
          <w:rFonts w:hint="eastAsia" w:ascii="方正仿宋_GBK" w:hAnsi="方正仿宋_GBK" w:eastAsia="方正仿宋_GBK" w:cs="方正仿宋_GBK"/>
          <w:b/>
          <w:bCs/>
          <w:color w:val="auto"/>
          <w:kern w:val="0"/>
          <w:sz w:val="32"/>
          <w:szCs w:val="32"/>
          <w:highlight w:val="none"/>
          <w:lang w:val="en-US" w:eastAsia="zh-CN"/>
        </w:rPr>
        <w:t>验收方案</w:t>
      </w:r>
    </w:p>
    <w:p w14:paraId="7B24940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color w:val="auto"/>
          <w:kern w:val="0"/>
          <w:sz w:val="32"/>
          <w:szCs w:val="32"/>
          <w:highlight w:val="none"/>
          <w:lang w:val="en-US" w:eastAsia="zh-CN"/>
        </w:rPr>
        <w:t>施工工艺应按照建筑行业通用标准执行，采购人可随时对施工各个环节进行抽查，发现问题要求供应商立即整改，项目完成后进行最终验收</w:t>
      </w:r>
      <w:r>
        <w:rPr>
          <w:rFonts w:hint="eastAsia" w:ascii="方正仿宋_GBK" w:hAnsi="方正仿宋_GBK" w:eastAsia="方正仿宋_GBK" w:cs="方正仿宋_GBK"/>
          <w:b w:val="0"/>
          <w:bCs w:val="0"/>
          <w:color w:val="auto"/>
          <w:kern w:val="0"/>
          <w:sz w:val="32"/>
          <w:szCs w:val="32"/>
          <w:highlight w:val="none"/>
          <w:lang w:val="en-US" w:eastAsia="zh-CN"/>
        </w:rPr>
        <w:t>。</w:t>
      </w: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验收及使用中发现质量争议按照验收争议进行处理；验收争议时由采购人邀请第三方机构检测，费用由供应商承担。</w:t>
      </w:r>
    </w:p>
    <w:p w14:paraId="548723A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t>6.售后服务</w:t>
      </w:r>
    </w:p>
    <w:p w14:paraId="6E81D2E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（1）质保要求：产品质量保证期不少于两年（验收合格后开始计算），质保期内非人为损坏免费更换或维修。</w:t>
      </w:r>
    </w:p>
    <w:p w14:paraId="4BF554E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（2）故障响应：出现任何质量问题，供应商应30分钟提供电话响应，4小时到达医院处置。</w:t>
      </w:r>
    </w:p>
    <w:p w14:paraId="1F0E27A6">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7.履约保证金</w:t>
      </w:r>
    </w:p>
    <w:p w14:paraId="3038E09A">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175"/>
        <w:textAlignment w:val="auto"/>
        <w:outlineLvl w:val="9"/>
        <w:rPr>
          <w:rFonts w:hint="eastAsia" w:ascii="方正仿宋_GBK" w:hAnsi="方正仿宋_GBK" w:eastAsia="方正仿宋_GBK" w:cs="方正仿宋_GBK"/>
          <w:b w:val="0"/>
          <w:bCs w:val="0"/>
          <w:color w:val="auto"/>
          <w:kern w:val="0"/>
          <w:sz w:val="32"/>
          <w:szCs w:val="32"/>
          <w:highlight w:val="none"/>
          <w:lang w:val="en-US" w:eastAsia="zh-CN" w:bidi="ar-SA"/>
        </w:rPr>
      </w:pPr>
      <w:r>
        <w:rPr>
          <w:rFonts w:hint="eastAsia" w:ascii="方正仿宋_GBK" w:hAnsi="方正仿宋_GBK" w:eastAsia="方正仿宋_GBK" w:cs="方正仿宋_GBK"/>
          <w:b w:val="0"/>
          <w:bCs w:val="0"/>
          <w:color w:val="auto"/>
          <w:kern w:val="0"/>
          <w:sz w:val="32"/>
          <w:szCs w:val="32"/>
          <w:highlight w:val="none"/>
          <w:lang w:val="en-US" w:eastAsia="zh-CN" w:bidi="ar-SA"/>
        </w:rPr>
        <w:t>成交供应商在中标后10日内向采购人缴纳项目履约保证金1500元</w:t>
      </w:r>
      <w:r>
        <w:rPr>
          <w:rFonts w:hint="eastAsia" w:ascii="方正仿宋_GBK" w:hAnsi="方正仿宋_GBK" w:eastAsia="方正仿宋_GBK" w:cs="方正仿宋_GBK"/>
          <w:b w:val="0"/>
          <w:bCs w:val="0"/>
          <w:color w:val="auto"/>
          <w:kern w:val="0"/>
          <w:sz w:val="32"/>
          <w:szCs w:val="32"/>
          <w:highlight w:val="none"/>
          <w:lang w:val="en-US" w:eastAsia="zh-CN" w:bidi="ar-SA"/>
        </w:rPr>
        <w:t>。履约保障金将用于保障合同期限内产品保供和配送及时性、保障产品质量（产品质量争议鉴定费用将优先从履约保证金中垫付）、产品售后服务、供应商履约期间廉洁自律、围标串标追责和违约时追责。供应商无上述行为，合同期满将一次性无息退还。如有上述行为除扣除履约保证金外，同时纳入采购人供应商不良执业记录进行管理。</w:t>
      </w:r>
    </w:p>
    <w:p w14:paraId="256BE10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8.违约责任</w:t>
      </w:r>
    </w:p>
    <w:p w14:paraId="65A0B39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供应商未按采购人要求时限送货，每次承担100元/日的违约金；项目验收不合格或使用中发现产品质量缺陷，采购人有权要求供应商整改，整改期限为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10</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合同总额千分之三的违约金，超过20日未能完成整改，采购人有权解除合同，并要求供应商承担合同总额30%的违约金，已经付款的供应商应全款退还采购人已经支付的款项；未按售后服务要求提供服务的，供应商将承担200元/次的违约金；</w:t>
      </w:r>
    </w:p>
    <w:p w14:paraId="338B967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2011FF1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交付和验收整改超期以及供应商主动要求终止合同的；②供应商所供产品出现技术和质量问题，未无条件更换同品牌、同规格、同型号产品和提出整改措施，或整改效果不达标的。③供应商提供虚假书面材料的(如:资质文件、合格证明等);④供应商未遵守《廉洁购销合同》相关条款的;⑤合同有效期内,未经招标人同意，供应商擅自转让债权变更收款公司信息的。⑥供应商相关资质文件未处于有效期内的(如:营业执照、许可证、授权委托书等);⑦供应商提供的服务或产品与合同约定或响应文件载明内容不一致的;⑧一个年度供应商连续发生5次违约行为的或合同周期内供应商出现2次及以上违约送货行为的;⑨</w:t>
      </w:r>
      <w:r>
        <w:rPr>
          <w:rFonts w:hint="eastAsia" w:ascii="方正仿宋_GBK" w:hAnsi="方正仿宋_GBK" w:eastAsia="方正仿宋_GBK" w:cs="方正仿宋_GBK"/>
          <w:color w:val="auto"/>
          <w:sz w:val="32"/>
          <w:szCs w:val="32"/>
          <w:highlight w:val="none"/>
          <w:lang w:val="en-US" w:eastAsia="zh-CN"/>
        </w:rPr>
        <w:t>供应商及其提供服务发生泄漏医院数据及患者隐私事件，采购人有权解除合同</w:t>
      </w:r>
      <w:r>
        <w:rPr>
          <w:rFonts w:hint="eastAsia" w:ascii="方正仿宋_GBK" w:hAnsi="方正仿宋_GBK" w:eastAsia="方正仿宋_GBK" w:cs="方正仿宋_GBK"/>
          <w:color w:val="auto"/>
          <w:kern w:val="0"/>
          <w:sz w:val="32"/>
          <w:szCs w:val="32"/>
          <w:highlight w:val="none"/>
          <w:lang w:val="en-US" w:eastAsia="zh-CN"/>
        </w:rPr>
        <w:t>并要求供应商返还已支付款项并承担合同金额1倍的违约金;⑩使用中发现供应商提供的产品有质量或安全问题供应商未立即整改，采购人有权解除合同并要求供应商承担项目金额2倍违约金;⑪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77F9B44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因供应商提供的产品及服务原因引发纠纷、造成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产品故障问题供应商未及时响应造成严重后果等情形），应赔偿对采购人造成的直接和间接损失全额损失及承担相应法律责任。合同履行期间发生争议，协商无果由重庆市璧山区人民法院裁决。</w:t>
      </w:r>
    </w:p>
    <w:p w14:paraId="65AE68E5">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3" w:firstLineChars="200"/>
        <w:jc w:val="both"/>
        <w:textAlignment w:val="auto"/>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9.无效响应情况</w:t>
      </w:r>
    </w:p>
    <w:p w14:paraId="501CECC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1.技术参数未提供佐证支撑材料，如技术白皮书、产品说明书、产品彩页宣传、生产厂家官网截图及下载链接网址、第三方检验检测报告的，视为无效投标；</w:t>
      </w:r>
    </w:p>
    <w:p w14:paraId="318409C7">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2.技术要求对照表未按采购人附件要求标注信息所在具体页码和用下划线标注所在位置（方便采购人及评审专家查阅），视为无效投标；</w:t>
      </w:r>
    </w:p>
    <w:p w14:paraId="41C7229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3.有“*”的参数需要提供供应商加盖鲜章的第三方检测报告，检测报告须完整体现招标文件*参数的检测结果，故意不提供或提供虚假的检测报告页视为无效投标。</w:t>
      </w:r>
    </w:p>
    <w:p w14:paraId="0A7D21D3">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4.响应文件内容不全的，视为无效投标。</w:t>
      </w:r>
    </w:p>
    <w:p w14:paraId="038270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10.合同终止情形</w:t>
      </w:r>
    </w:p>
    <w:p w14:paraId="000D6B2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产品出现不良事件；合同周期内供应商出现2次及以上违约送货行为；供应商廉洁违纪行为；供应商主动放弃等。</w:t>
      </w:r>
    </w:p>
    <w:p w14:paraId="33C7C10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11.中选标准</w:t>
      </w:r>
    </w:p>
    <w:p w14:paraId="10EF9E6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7C31C9F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12.其他要求</w:t>
      </w:r>
    </w:p>
    <w:p w14:paraId="744B1A7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等相关费用将由成交供应商承担；（4）成交供应商未在规定时间内签订合同、拒绝签订履行采购合同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w:t>
      </w:r>
      <w:r>
        <w:rPr>
          <w:rFonts w:hint="eastAsia" w:ascii="方正仿宋_GBK" w:hAnsi="方正仿宋_GBK" w:eastAsia="方正仿宋_GBK" w:cs="方正仿宋_GBK"/>
          <w:color w:val="auto"/>
          <w:kern w:val="0"/>
          <w:sz w:val="32"/>
          <w:szCs w:val="32"/>
          <w:highlight w:val="none"/>
          <w:lang w:val="en-US" w:eastAsia="zh-CN"/>
        </w:rPr>
        <w:t>其他无效响应情况</w:t>
      </w:r>
      <w:r>
        <w:rPr>
          <w:rFonts w:hint="eastAsia" w:ascii="方正仿宋_GBK" w:hAnsi="方正仿宋_GBK" w:eastAsia="方正仿宋_GBK" w:cs="方正仿宋_GBK"/>
          <w:color w:val="auto"/>
          <w:kern w:val="0"/>
          <w:sz w:val="32"/>
          <w:szCs w:val="32"/>
          <w:highlight w:val="none"/>
          <w:lang w:val="en-US" w:eastAsia="zh-CN"/>
        </w:rPr>
        <w:t>：①供应商不符合规定的基本资格条件或特定资格条件的；②供应商所提交的响应文件未按询价文件要求签字、盖章、份数的，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8AB2B5">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7872CA">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5CFE7750">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3077985A">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w:t>
      </w:r>
      <w:r>
        <w:rPr>
          <w:rFonts w:hint="eastAsia" w:ascii="仿宋_GB2312" w:eastAsia="仿宋_GB2312" w:cs="宋体"/>
          <w:b/>
          <w:bCs/>
          <w:kern w:val="2"/>
          <w:sz w:val="32"/>
          <w:szCs w:val="32"/>
          <w:highlight w:val="none"/>
          <w:lang w:val="en-US" w:eastAsia="zh-CN" w:bidi="ar-SA"/>
        </w:rPr>
        <w:t>须有页码，方便采购人查询对应资料所在位置，否则视为无效投标</w:t>
      </w:r>
      <w:r>
        <w:rPr>
          <w:rFonts w:hint="eastAsia" w:ascii="仿宋_GB2312" w:eastAsia="仿宋_GB2312" w:cs="宋体"/>
          <w:kern w:val="2"/>
          <w:sz w:val="32"/>
          <w:szCs w:val="32"/>
          <w:highlight w:val="none"/>
          <w:lang w:val="en-US" w:eastAsia="zh-CN" w:bidi="ar-SA"/>
        </w:rPr>
        <w:t>）</w:t>
      </w:r>
    </w:p>
    <w:p w14:paraId="6989ABB8">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29010AD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4F1F869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3B1AE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5.报价表及明细表</w:t>
      </w:r>
    </w:p>
    <w:p w14:paraId="67B2412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28D49E3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4526E59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62671E2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5B5F0A0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10.投标产品相关资料</w:t>
      </w:r>
    </w:p>
    <w:p w14:paraId="6318E77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11.质保期内售后服务承诺</w:t>
      </w:r>
    </w:p>
    <w:p w14:paraId="18DA5403">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.投标廉政承诺书</w:t>
      </w:r>
    </w:p>
    <w:p w14:paraId="12BF9E50">
      <w:pPr>
        <w:ind w:firstLine="640" w:firstLineChars="200"/>
        <w:jc w:val="left"/>
        <w:rPr>
          <w:rFonts w:ascii="仿宋_GB2312" w:eastAsia="仿宋_GB2312"/>
          <w:color w:val="auto"/>
          <w:sz w:val="32"/>
          <w:szCs w:val="32"/>
          <w:highlight w:val="none"/>
          <w:lang w:val="zh-CN"/>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3</w:t>
      </w:r>
      <w:r>
        <w:rPr>
          <w:rFonts w:hint="eastAsia" w:ascii="仿宋_GB2312" w:hAnsi="宋体" w:eastAsia="仿宋_GB2312" w:cs="宋体"/>
          <w:kern w:val="2"/>
          <w:sz w:val="32"/>
          <w:szCs w:val="32"/>
          <w:highlight w:val="none"/>
          <w:lang w:val="en-US" w:eastAsia="zh-CN" w:bidi="ar-SA"/>
        </w:rPr>
        <w:t>.</w:t>
      </w:r>
      <w:r>
        <w:rPr>
          <w:rFonts w:hint="eastAsia" w:ascii="方正仿宋_GBK" w:hAnsi="方正仿宋_GBK" w:eastAsia="方正仿宋_GBK" w:cs="方正仿宋_GBK"/>
          <w:color w:val="auto"/>
          <w:sz w:val="32"/>
          <w:szCs w:val="32"/>
          <w:highlight w:val="none"/>
          <w:lang w:val="en-US" w:eastAsia="zh-CN"/>
        </w:rPr>
        <w:t>投标档案袋密封要求</w:t>
      </w: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5AD1D2A8">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3904A92D">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5AE326A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1B741D1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w:t>
      </w:r>
      <w:r>
        <w:rPr>
          <w:rFonts w:hint="eastAsia" w:ascii="方正仿宋_GBK" w:hAnsi="方正仿宋_GBK" w:eastAsia="方正仿宋_GBK" w:cs="方正仿宋_GBK"/>
          <w:color w:val="auto"/>
          <w:sz w:val="32"/>
          <w:szCs w:val="32"/>
          <w:highlight w:val="none"/>
          <w:lang w:val="en-US" w:eastAsia="zh-CN"/>
        </w:rPr>
        <w:t>具备橡胶制品及地板销售资质</w:t>
      </w:r>
      <w:r>
        <w:rPr>
          <w:rFonts w:hint="eastAsia" w:ascii="方正仿宋_GBK" w:hAnsi="方正仿宋_GBK" w:eastAsia="方正仿宋_GBK" w:cs="方正仿宋_GBK"/>
          <w:color w:val="auto"/>
          <w:sz w:val="32"/>
          <w:szCs w:val="32"/>
          <w:highlight w:val="none"/>
          <w:lang w:val="en-US" w:eastAsia="zh-CN"/>
        </w:rPr>
        <w:t>，须圈出符合资质要求的经营范围和有效期）</w:t>
      </w:r>
      <w:r>
        <w:rPr>
          <w:rFonts w:hint="eastAsia" w:ascii="方正仿宋_GBK" w:hAnsi="方正仿宋_GBK" w:eastAsia="方正仿宋_GBK" w:cs="方正仿宋_GBK"/>
          <w:color w:val="auto"/>
          <w:sz w:val="32"/>
          <w:szCs w:val="32"/>
          <w:highlight w:val="none"/>
        </w:rPr>
        <w:t>；</w:t>
      </w:r>
    </w:p>
    <w:p w14:paraId="7AA869B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0ECE2F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2BCB06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302D4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AA54CB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578789B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10449FA6">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p>
    <w:p w14:paraId="6D942673">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267EE82D">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54864D38">
      <w:pPr>
        <w:jc w:val="center"/>
        <w:rPr>
          <w:rFonts w:ascii="方正小标宋_GBK" w:hAnsi="方正小标宋_GBK" w:eastAsia="方正小标宋_GBK" w:cs="方正小标宋_GBK"/>
          <w:sz w:val="40"/>
          <w:szCs w:val="40"/>
          <w:highlight w:val="none"/>
        </w:rPr>
      </w:pPr>
    </w:p>
    <w:p w14:paraId="404CE72C">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46560C4D">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390E499B">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6F0FCA9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77B2E16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73D7A79">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D0180B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3C4A5B15">
      <w:pPr>
        <w:ind w:firstLine="600" w:firstLineChars="200"/>
        <w:rPr>
          <w:rFonts w:ascii="微软雅黑" w:hAnsi="微软雅黑" w:eastAsia="微软雅黑" w:cs="微软雅黑"/>
          <w:sz w:val="30"/>
          <w:szCs w:val="30"/>
          <w:highlight w:val="none"/>
        </w:rPr>
      </w:pPr>
    </w:p>
    <w:p w14:paraId="5C015B1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7F23D97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20CCCDE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0F66FB1">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0F925D6B">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0BD8F598">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00823503">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664D54B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4F7F4054">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44C36C6F">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25EBF595">
      <w:pPr>
        <w:spacing w:line="594" w:lineRule="exact"/>
        <w:ind w:firstLine="600" w:firstLineChars="200"/>
        <w:rPr>
          <w:rFonts w:hint="eastAsia" w:ascii="微软雅黑" w:hAnsi="微软雅黑" w:eastAsia="微软雅黑"/>
          <w:sz w:val="30"/>
          <w:szCs w:val="30"/>
          <w:highlight w:val="none"/>
        </w:rPr>
      </w:pPr>
    </w:p>
    <w:p w14:paraId="3FA0EA34">
      <w:pPr>
        <w:spacing w:line="594" w:lineRule="exact"/>
        <w:ind w:firstLine="600" w:firstLineChars="200"/>
        <w:rPr>
          <w:rFonts w:hint="eastAsia" w:ascii="微软雅黑" w:hAnsi="微软雅黑" w:eastAsia="微软雅黑"/>
          <w:sz w:val="30"/>
          <w:szCs w:val="30"/>
          <w:highlight w:val="none"/>
        </w:rPr>
      </w:pPr>
    </w:p>
    <w:p w14:paraId="0379CDA6">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270D1BF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05EF37C1">
      <w:pPr>
        <w:spacing w:line="594" w:lineRule="exact"/>
        <w:ind w:firstLine="640" w:firstLineChars="200"/>
        <w:rPr>
          <w:rFonts w:hint="eastAsia" w:ascii="方正仿宋_GBK" w:eastAsia="方正仿宋_GBK"/>
          <w:sz w:val="32"/>
          <w:szCs w:val="32"/>
          <w:highlight w:val="none"/>
        </w:rPr>
      </w:pPr>
    </w:p>
    <w:p w14:paraId="69AB3A57">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52B823F7">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173677399"/>
      <w:bookmarkStart w:id="1" w:name="_Toc128014297"/>
      <w:bookmarkStart w:id="2" w:name="_Toc156196472"/>
      <w:bookmarkStart w:id="3" w:name="_Toc128229304"/>
      <w:bookmarkStart w:id="4" w:name="_Toc128229747"/>
      <w:bookmarkStart w:id="5" w:name="_Toc175017344"/>
      <w:bookmarkStart w:id="6" w:name="_Toc237057793"/>
    </w:p>
    <w:p w14:paraId="648555E5">
      <w:pPr>
        <w:pStyle w:val="3"/>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0AE3D59E">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2D6E0FBE">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6820F70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02B27FC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02D73FEF">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409F7DDB">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39105B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2107CB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288066EE">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62908709">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419DB8E0">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36E49321">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765E310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58BCDBC4">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D10B7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586DF94B">
      <w:pPr>
        <w:rPr>
          <w:rFonts w:hint="eastAsia" w:ascii="仿宋_GB2312" w:hAnsi="Arial" w:eastAsia="仿宋_GB2312" w:cstheme="minorBidi"/>
          <w:b/>
          <w:color w:val="auto"/>
          <w:kern w:val="2"/>
          <w:sz w:val="28"/>
          <w:szCs w:val="28"/>
          <w:highlight w:val="none"/>
          <w:lang w:val="en-US" w:eastAsia="zh-CN" w:bidi="ar-SA"/>
        </w:rPr>
      </w:pPr>
    </w:p>
    <w:p w14:paraId="4EC6ABC8">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2988D4B9">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75447EC0">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3C7578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411DBC1D">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312E8928">
      <w:pPr>
        <w:pStyle w:val="9"/>
        <w:numPr>
          <w:ilvl w:val="0"/>
          <w:numId w:val="4"/>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愿意按照询价采购文件中的一切要求，提供本项目的产品，按预估量总价报价为人民币大写：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3B421839">
      <w:pPr>
        <w:pStyle w:val="9"/>
        <w:numPr>
          <w:ilvl w:val="0"/>
          <w:numId w:val="4"/>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01214F6C">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1DE6E785">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4B52C89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778A2A6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EB111DA">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7DE92BD1">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06365825">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5A22BD48">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5F71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9F2167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706A74B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名称</w:t>
            </w:r>
          </w:p>
        </w:tc>
        <w:tc>
          <w:tcPr>
            <w:tcW w:w="1831" w:type="dxa"/>
            <w:noWrap w:val="0"/>
            <w:vAlign w:val="center"/>
          </w:tcPr>
          <w:p w14:paraId="1809389D">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lang w:eastAsia="zh-CN"/>
              </w:rPr>
              <w:t>规格</w:t>
            </w:r>
          </w:p>
        </w:tc>
        <w:tc>
          <w:tcPr>
            <w:tcW w:w="1590" w:type="dxa"/>
            <w:noWrap w:val="0"/>
            <w:vAlign w:val="center"/>
          </w:tcPr>
          <w:p w14:paraId="6D0B4E76">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3CA3E76A">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48FFFE57">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5EA2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0F17E80">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1449122C">
            <w:pPr>
              <w:spacing w:line="300" w:lineRule="exact"/>
              <w:rPr>
                <w:rFonts w:ascii="微软雅黑" w:hAnsi="微软雅黑" w:eastAsia="微软雅黑" w:cs="微软雅黑"/>
                <w:sz w:val="24"/>
                <w:szCs w:val="24"/>
                <w:highlight w:val="none"/>
              </w:rPr>
            </w:pPr>
          </w:p>
        </w:tc>
        <w:tc>
          <w:tcPr>
            <w:tcW w:w="1831" w:type="dxa"/>
            <w:noWrap w:val="0"/>
            <w:vAlign w:val="top"/>
          </w:tcPr>
          <w:p w14:paraId="65FE01DB">
            <w:pPr>
              <w:spacing w:line="300" w:lineRule="exact"/>
              <w:rPr>
                <w:rFonts w:ascii="微软雅黑" w:hAnsi="微软雅黑" w:eastAsia="微软雅黑" w:cs="微软雅黑"/>
                <w:sz w:val="24"/>
                <w:szCs w:val="24"/>
                <w:highlight w:val="none"/>
              </w:rPr>
            </w:pPr>
          </w:p>
        </w:tc>
        <w:tc>
          <w:tcPr>
            <w:tcW w:w="1590" w:type="dxa"/>
            <w:noWrap w:val="0"/>
            <w:vAlign w:val="top"/>
          </w:tcPr>
          <w:p w14:paraId="38640D1A">
            <w:pPr>
              <w:spacing w:line="300" w:lineRule="exact"/>
              <w:rPr>
                <w:rFonts w:ascii="微软雅黑" w:hAnsi="微软雅黑" w:eastAsia="微软雅黑" w:cs="微软雅黑"/>
                <w:sz w:val="24"/>
                <w:szCs w:val="24"/>
                <w:highlight w:val="none"/>
              </w:rPr>
            </w:pPr>
          </w:p>
        </w:tc>
        <w:tc>
          <w:tcPr>
            <w:tcW w:w="2249" w:type="dxa"/>
            <w:noWrap w:val="0"/>
            <w:vAlign w:val="top"/>
          </w:tcPr>
          <w:p w14:paraId="4B2F3BA7">
            <w:pPr>
              <w:spacing w:line="300" w:lineRule="exact"/>
              <w:rPr>
                <w:rFonts w:ascii="微软雅黑" w:hAnsi="微软雅黑" w:eastAsia="微软雅黑" w:cs="微软雅黑"/>
                <w:sz w:val="24"/>
                <w:szCs w:val="24"/>
                <w:highlight w:val="none"/>
              </w:rPr>
            </w:pPr>
          </w:p>
        </w:tc>
        <w:tc>
          <w:tcPr>
            <w:tcW w:w="1275" w:type="dxa"/>
            <w:noWrap w:val="0"/>
            <w:vAlign w:val="top"/>
          </w:tcPr>
          <w:p w14:paraId="1C4D67BB">
            <w:pPr>
              <w:spacing w:line="300" w:lineRule="exact"/>
              <w:rPr>
                <w:rFonts w:ascii="微软雅黑" w:hAnsi="微软雅黑" w:eastAsia="微软雅黑" w:cs="微软雅黑"/>
                <w:sz w:val="24"/>
                <w:szCs w:val="24"/>
                <w:highlight w:val="none"/>
              </w:rPr>
            </w:pPr>
          </w:p>
        </w:tc>
      </w:tr>
      <w:tr w14:paraId="3500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A1722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2BA70790">
            <w:pPr>
              <w:spacing w:line="300" w:lineRule="exact"/>
              <w:rPr>
                <w:rFonts w:ascii="微软雅黑" w:hAnsi="微软雅黑" w:eastAsia="微软雅黑" w:cs="微软雅黑"/>
                <w:sz w:val="24"/>
                <w:szCs w:val="24"/>
                <w:highlight w:val="none"/>
              </w:rPr>
            </w:pPr>
          </w:p>
        </w:tc>
        <w:tc>
          <w:tcPr>
            <w:tcW w:w="1831" w:type="dxa"/>
            <w:noWrap w:val="0"/>
            <w:vAlign w:val="top"/>
          </w:tcPr>
          <w:p w14:paraId="45C1629F">
            <w:pPr>
              <w:spacing w:line="300" w:lineRule="exact"/>
              <w:rPr>
                <w:rFonts w:ascii="微软雅黑" w:hAnsi="微软雅黑" w:eastAsia="微软雅黑" w:cs="微软雅黑"/>
                <w:sz w:val="24"/>
                <w:szCs w:val="24"/>
                <w:highlight w:val="none"/>
              </w:rPr>
            </w:pPr>
          </w:p>
        </w:tc>
        <w:tc>
          <w:tcPr>
            <w:tcW w:w="1590" w:type="dxa"/>
            <w:noWrap w:val="0"/>
            <w:vAlign w:val="top"/>
          </w:tcPr>
          <w:p w14:paraId="66A3267B">
            <w:pPr>
              <w:spacing w:line="300" w:lineRule="exact"/>
              <w:rPr>
                <w:rFonts w:ascii="微软雅黑" w:hAnsi="微软雅黑" w:eastAsia="微软雅黑" w:cs="微软雅黑"/>
                <w:sz w:val="24"/>
                <w:szCs w:val="24"/>
                <w:highlight w:val="none"/>
              </w:rPr>
            </w:pPr>
          </w:p>
        </w:tc>
        <w:tc>
          <w:tcPr>
            <w:tcW w:w="2249" w:type="dxa"/>
            <w:noWrap w:val="0"/>
            <w:vAlign w:val="top"/>
          </w:tcPr>
          <w:p w14:paraId="7EE83EF6">
            <w:pPr>
              <w:spacing w:line="300" w:lineRule="exact"/>
              <w:rPr>
                <w:rFonts w:ascii="微软雅黑" w:hAnsi="微软雅黑" w:eastAsia="微软雅黑" w:cs="微软雅黑"/>
                <w:sz w:val="24"/>
                <w:szCs w:val="24"/>
                <w:highlight w:val="none"/>
              </w:rPr>
            </w:pPr>
          </w:p>
        </w:tc>
        <w:tc>
          <w:tcPr>
            <w:tcW w:w="1275" w:type="dxa"/>
            <w:noWrap w:val="0"/>
            <w:vAlign w:val="top"/>
          </w:tcPr>
          <w:p w14:paraId="069139A3">
            <w:pPr>
              <w:spacing w:line="300" w:lineRule="exact"/>
              <w:rPr>
                <w:rFonts w:ascii="微软雅黑" w:hAnsi="微软雅黑" w:eastAsia="微软雅黑" w:cs="微软雅黑"/>
                <w:sz w:val="24"/>
                <w:szCs w:val="24"/>
                <w:highlight w:val="none"/>
              </w:rPr>
            </w:pPr>
          </w:p>
        </w:tc>
      </w:tr>
      <w:tr w14:paraId="5686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A5B12B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6662F73A">
            <w:pPr>
              <w:spacing w:line="300" w:lineRule="exact"/>
              <w:rPr>
                <w:rFonts w:ascii="微软雅黑" w:hAnsi="微软雅黑" w:eastAsia="微软雅黑" w:cs="微软雅黑"/>
                <w:sz w:val="24"/>
                <w:szCs w:val="24"/>
                <w:highlight w:val="none"/>
              </w:rPr>
            </w:pPr>
          </w:p>
        </w:tc>
        <w:tc>
          <w:tcPr>
            <w:tcW w:w="1831" w:type="dxa"/>
            <w:noWrap w:val="0"/>
            <w:vAlign w:val="top"/>
          </w:tcPr>
          <w:p w14:paraId="6EBF2272">
            <w:pPr>
              <w:spacing w:line="300" w:lineRule="exact"/>
              <w:rPr>
                <w:rFonts w:ascii="微软雅黑" w:hAnsi="微软雅黑" w:eastAsia="微软雅黑" w:cs="微软雅黑"/>
                <w:sz w:val="24"/>
                <w:szCs w:val="24"/>
                <w:highlight w:val="none"/>
              </w:rPr>
            </w:pPr>
          </w:p>
        </w:tc>
        <w:tc>
          <w:tcPr>
            <w:tcW w:w="1590" w:type="dxa"/>
            <w:noWrap w:val="0"/>
            <w:vAlign w:val="top"/>
          </w:tcPr>
          <w:p w14:paraId="74AADEBC">
            <w:pPr>
              <w:spacing w:line="300" w:lineRule="exact"/>
              <w:rPr>
                <w:rFonts w:ascii="微软雅黑" w:hAnsi="微软雅黑" w:eastAsia="微软雅黑" w:cs="微软雅黑"/>
                <w:sz w:val="24"/>
                <w:szCs w:val="24"/>
                <w:highlight w:val="none"/>
              </w:rPr>
            </w:pPr>
          </w:p>
        </w:tc>
        <w:tc>
          <w:tcPr>
            <w:tcW w:w="2249" w:type="dxa"/>
            <w:noWrap w:val="0"/>
            <w:vAlign w:val="top"/>
          </w:tcPr>
          <w:p w14:paraId="3EDC6BA1">
            <w:pPr>
              <w:spacing w:line="300" w:lineRule="exact"/>
              <w:rPr>
                <w:rFonts w:ascii="微软雅黑" w:hAnsi="微软雅黑" w:eastAsia="微软雅黑" w:cs="微软雅黑"/>
                <w:sz w:val="24"/>
                <w:szCs w:val="24"/>
                <w:highlight w:val="none"/>
              </w:rPr>
            </w:pPr>
          </w:p>
        </w:tc>
        <w:tc>
          <w:tcPr>
            <w:tcW w:w="1275" w:type="dxa"/>
            <w:noWrap w:val="0"/>
            <w:vAlign w:val="top"/>
          </w:tcPr>
          <w:p w14:paraId="6A92E82B">
            <w:pPr>
              <w:spacing w:line="300" w:lineRule="exact"/>
              <w:rPr>
                <w:rFonts w:ascii="微软雅黑" w:hAnsi="微软雅黑" w:eastAsia="微软雅黑" w:cs="微软雅黑"/>
                <w:sz w:val="24"/>
                <w:szCs w:val="24"/>
                <w:highlight w:val="none"/>
              </w:rPr>
            </w:pPr>
          </w:p>
        </w:tc>
      </w:tr>
      <w:tr w14:paraId="6E65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6E3746C">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23B0A7DD">
            <w:pPr>
              <w:spacing w:line="300" w:lineRule="exact"/>
              <w:rPr>
                <w:rFonts w:ascii="微软雅黑" w:hAnsi="微软雅黑" w:eastAsia="微软雅黑" w:cs="微软雅黑"/>
                <w:sz w:val="24"/>
                <w:szCs w:val="24"/>
                <w:highlight w:val="none"/>
              </w:rPr>
            </w:pPr>
          </w:p>
        </w:tc>
        <w:tc>
          <w:tcPr>
            <w:tcW w:w="1831" w:type="dxa"/>
            <w:noWrap w:val="0"/>
            <w:vAlign w:val="top"/>
          </w:tcPr>
          <w:p w14:paraId="27603A9E">
            <w:pPr>
              <w:spacing w:line="300" w:lineRule="exact"/>
              <w:rPr>
                <w:rFonts w:ascii="微软雅黑" w:hAnsi="微软雅黑" w:eastAsia="微软雅黑" w:cs="微软雅黑"/>
                <w:sz w:val="24"/>
                <w:szCs w:val="24"/>
                <w:highlight w:val="none"/>
              </w:rPr>
            </w:pPr>
          </w:p>
        </w:tc>
        <w:tc>
          <w:tcPr>
            <w:tcW w:w="1590" w:type="dxa"/>
            <w:noWrap w:val="0"/>
            <w:vAlign w:val="top"/>
          </w:tcPr>
          <w:p w14:paraId="41D284F2">
            <w:pPr>
              <w:spacing w:line="300" w:lineRule="exact"/>
              <w:rPr>
                <w:rFonts w:ascii="微软雅黑" w:hAnsi="微软雅黑" w:eastAsia="微软雅黑" w:cs="微软雅黑"/>
                <w:sz w:val="24"/>
                <w:szCs w:val="24"/>
                <w:highlight w:val="none"/>
              </w:rPr>
            </w:pPr>
          </w:p>
        </w:tc>
        <w:tc>
          <w:tcPr>
            <w:tcW w:w="2249" w:type="dxa"/>
            <w:noWrap w:val="0"/>
            <w:vAlign w:val="top"/>
          </w:tcPr>
          <w:p w14:paraId="00582397">
            <w:pPr>
              <w:spacing w:line="300" w:lineRule="exact"/>
              <w:rPr>
                <w:rFonts w:ascii="微软雅黑" w:hAnsi="微软雅黑" w:eastAsia="微软雅黑" w:cs="微软雅黑"/>
                <w:sz w:val="24"/>
                <w:szCs w:val="24"/>
                <w:highlight w:val="none"/>
              </w:rPr>
            </w:pPr>
          </w:p>
        </w:tc>
        <w:tc>
          <w:tcPr>
            <w:tcW w:w="1275" w:type="dxa"/>
            <w:noWrap w:val="0"/>
            <w:vAlign w:val="top"/>
          </w:tcPr>
          <w:p w14:paraId="58DC19B5">
            <w:pPr>
              <w:spacing w:line="300" w:lineRule="exact"/>
              <w:rPr>
                <w:rFonts w:ascii="微软雅黑" w:hAnsi="微软雅黑" w:eastAsia="微软雅黑" w:cs="微软雅黑"/>
                <w:sz w:val="24"/>
                <w:szCs w:val="24"/>
                <w:highlight w:val="none"/>
              </w:rPr>
            </w:pPr>
          </w:p>
        </w:tc>
      </w:tr>
      <w:tr w14:paraId="449A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C7AD8D8">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49079537">
            <w:pPr>
              <w:spacing w:line="300" w:lineRule="exact"/>
              <w:rPr>
                <w:rFonts w:ascii="微软雅黑" w:hAnsi="微软雅黑" w:eastAsia="微软雅黑" w:cs="微软雅黑"/>
                <w:sz w:val="24"/>
                <w:szCs w:val="24"/>
                <w:highlight w:val="none"/>
              </w:rPr>
            </w:pPr>
          </w:p>
        </w:tc>
        <w:tc>
          <w:tcPr>
            <w:tcW w:w="1831" w:type="dxa"/>
            <w:noWrap w:val="0"/>
            <w:vAlign w:val="top"/>
          </w:tcPr>
          <w:p w14:paraId="3F541298">
            <w:pPr>
              <w:spacing w:line="300" w:lineRule="exact"/>
              <w:rPr>
                <w:rFonts w:ascii="微软雅黑" w:hAnsi="微软雅黑" w:eastAsia="微软雅黑" w:cs="微软雅黑"/>
                <w:sz w:val="24"/>
                <w:szCs w:val="24"/>
                <w:highlight w:val="none"/>
              </w:rPr>
            </w:pPr>
          </w:p>
        </w:tc>
        <w:tc>
          <w:tcPr>
            <w:tcW w:w="1590" w:type="dxa"/>
            <w:noWrap w:val="0"/>
            <w:vAlign w:val="top"/>
          </w:tcPr>
          <w:p w14:paraId="43734202">
            <w:pPr>
              <w:spacing w:line="300" w:lineRule="exact"/>
              <w:rPr>
                <w:rFonts w:ascii="微软雅黑" w:hAnsi="微软雅黑" w:eastAsia="微软雅黑" w:cs="微软雅黑"/>
                <w:sz w:val="24"/>
                <w:szCs w:val="24"/>
                <w:highlight w:val="none"/>
              </w:rPr>
            </w:pPr>
          </w:p>
        </w:tc>
        <w:tc>
          <w:tcPr>
            <w:tcW w:w="2249" w:type="dxa"/>
            <w:noWrap w:val="0"/>
            <w:vAlign w:val="top"/>
          </w:tcPr>
          <w:p w14:paraId="432A6587">
            <w:pPr>
              <w:spacing w:line="300" w:lineRule="exact"/>
              <w:rPr>
                <w:rFonts w:ascii="微软雅黑" w:hAnsi="微软雅黑" w:eastAsia="微软雅黑" w:cs="微软雅黑"/>
                <w:sz w:val="24"/>
                <w:szCs w:val="24"/>
                <w:highlight w:val="none"/>
              </w:rPr>
            </w:pPr>
          </w:p>
        </w:tc>
        <w:tc>
          <w:tcPr>
            <w:tcW w:w="1275" w:type="dxa"/>
            <w:noWrap w:val="0"/>
            <w:vAlign w:val="top"/>
          </w:tcPr>
          <w:p w14:paraId="12ACBCBF">
            <w:pPr>
              <w:spacing w:line="300" w:lineRule="exact"/>
              <w:rPr>
                <w:rFonts w:ascii="微软雅黑" w:hAnsi="微软雅黑" w:eastAsia="微软雅黑" w:cs="微软雅黑"/>
                <w:sz w:val="24"/>
                <w:szCs w:val="24"/>
                <w:highlight w:val="none"/>
              </w:rPr>
            </w:pPr>
          </w:p>
        </w:tc>
      </w:tr>
      <w:tr w14:paraId="29D35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6AA865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313D0AB7">
            <w:pPr>
              <w:spacing w:line="300" w:lineRule="exact"/>
              <w:rPr>
                <w:rFonts w:ascii="微软雅黑" w:hAnsi="微软雅黑" w:eastAsia="微软雅黑" w:cs="微软雅黑"/>
                <w:sz w:val="24"/>
                <w:szCs w:val="24"/>
                <w:highlight w:val="none"/>
              </w:rPr>
            </w:pPr>
          </w:p>
        </w:tc>
        <w:tc>
          <w:tcPr>
            <w:tcW w:w="1831" w:type="dxa"/>
            <w:noWrap w:val="0"/>
            <w:vAlign w:val="top"/>
          </w:tcPr>
          <w:p w14:paraId="6EE5ADB7">
            <w:pPr>
              <w:spacing w:line="300" w:lineRule="exact"/>
              <w:rPr>
                <w:rFonts w:ascii="微软雅黑" w:hAnsi="微软雅黑" w:eastAsia="微软雅黑" w:cs="微软雅黑"/>
                <w:sz w:val="24"/>
                <w:szCs w:val="24"/>
                <w:highlight w:val="none"/>
              </w:rPr>
            </w:pPr>
          </w:p>
        </w:tc>
        <w:tc>
          <w:tcPr>
            <w:tcW w:w="1590" w:type="dxa"/>
            <w:noWrap w:val="0"/>
            <w:vAlign w:val="top"/>
          </w:tcPr>
          <w:p w14:paraId="784EE865">
            <w:pPr>
              <w:spacing w:line="300" w:lineRule="exact"/>
              <w:rPr>
                <w:rFonts w:ascii="微软雅黑" w:hAnsi="微软雅黑" w:eastAsia="微软雅黑" w:cs="微软雅黑"/>
                <w:sz w:val="24"/>
                <w:szCs w:val="24"/>
                <w:highlight w:val="none"/>
              </w:rPr>
            </w:pPr>
          </w:p>
        </w:tc>
        <w:tc>
          <w:tcPr>
            <w:tcW w:w="2249" w:type="dxa"/>
            <w:noWrap w:val="0"/>
            <w:vAlign w:val="top"/>
          </w:tcPr>
          <w:p w14:paraId="0E6785FB">
            <w:pPr>
              <w:spacing w:line="300" w:lineRule="exact"/>
              <w:rPr>
                <w:rFonts w:ascii="微软雅黑" w:hAnsi="微软雅黑" w:eastAsia="微软雅黑" w:cs="微软雅黑"/>
                <w:sz w:val="24"/>
                <w:szCs w:val="24"/>
                <w:highlight w:val="none"/>
              </w:rPr>
            </w:pPr>
          </w:p>
        </w:tc>
        <w:tc>
          <w:tcPr>
            <w:tcW w:w="1275" w:type="dxa"/>
            <w:noWrap w:val="0"/>
            <w:vAlign w:val="top"/>
          </w:tcPr>
          <w:p w14:paraId="3E08045B">
            <w:pPr>
              <w:spacing w:line="300" w:lineRule="exact"/>
              <w:rPr>
                <w:rFonts w:ascii="微软雅黑" w:hAnsi="微软雅黑" w:eastAsia="微软雅黑" w:cs="微软雅黑"/>
                <w:sz w:val="24"/>
                <w:szCs w:val="24"/>
                <w:highlight w:val="none"/>
              </w:rPr>
            </w:pPr>
          </w:p>
        </w:tc>
      </w:tr>
      <w:tr w14:paraId="034A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7FA390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0DC1696B">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143B77CF">
            <w:pPr>
              <w:spacing w:line="300" w:lineRule="exact"/>
              <w:rPr>
                <w:rFonts w:ascii="微软雅黑" w:hAnsi="微软雅黑" w:eastAsia="微软雅黑" w:cs="微软雅黑"/>
                <w:sz w:val="24"/>
                <w:szCs w:val="24"/>
                <w:highlight w:val="none"/>
              </w:rPr>
            </w:pPr>
          </w:p>
        </w:tc>
        <w:tc>
          <w:tcPr>
            <w:tcW w:w="1590" w:type="dxa"/>
            <w:noWrap w:val="0"/>
            <w:vAlign w:val="top"/>
          </w:tcPr>
          <w:p w14:paraId="326B917A">
            <w:pPr>
              <w:spacing w:line="300" w:lineRule="exact"/>
              <w:rPr>
                <w:rFonts w:ascii="微软雅黑" w:hAnsi="微软雅黑" w:eastAsia="微软雅黑" w:cs="微软雅黑"/>
                <w:sz w:val="24"/>
                <w:szCs w:val="24"/>
                <w:highlight w:val="none"/>
              </w:rPr>
            </w:pPr>
          </w:p>
        </w:tc>
        <w:tc>
          <w:tcPr>
            <w:tcW w:w="2249" w:type="dxa"/>
            <w:noWrap w:val="0"/>
            <w:vAlign w:val="top"/>
          </w:tcPr>
          <w:p w14:paraId="2936C185">
            <w:pPr>
              <w:spacing w:line="300" w:lineRule="exact"/>
              <w:rPr>
                <w:rFonts w:ascii="微软雅黑" w:hAnsi="微软雅黑" w:eastAsia="微软雅黑" w:cs="微软雅黑"/>
                <w:sz w:val="24"/>
                <w:szCs w:val="24"/>
                <w:highlight w:val="none"/>
              </w:rPr>
            </w:pPr>
          </w:p>
        </w:tc>
        <w:tc>
          <w:tcPr>
            <w:tcW w:w="1275" w:type="dxa"/>
            <w:noWrap w:val="0"/>
            <w:vAlign w:val="top"/>
          </w:tcPr>
          <w:p w14:paraId="06FCB758">
            <w:pPr>
              <w:spacing w:line="300" w:lineRule="exact"/>
              <w:rPr>
                <w:rFonts w:ascii="微软雅黑" w:hAnsi="微软雅黑" w:eastAsia="微软雅黑" w:cs="微软雅黑"/>
                <w:sz w:val="24"/>
                <w:szCs w:val="24"/>
                <w:highlight w:val="none"/>
              </w:rPr>
            </w:pPr>
          </w:p>
        </w:tc>
      </w:tr>
      <w:tr w14:paraId="08FC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81568B2">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722C7602">
            <w:pPr>
              <w:spacing w:line="300" w:lineRule="exact"/>
              <w:rPr>
                <w:rFonts w:ascii="微软雅黑" w:hAnsi="微软雅黑" w:eastAsia="微软雅黑" w:cs="微软雅黑"/>
                <w:sz w:val="24"/>
                <w:szCs w:val="24"/>
                <w:highlight w:val="none"/>
              </w:rPr>
            </w:pPr>
          </w:p>
        </w:tc>
        <w:tc>
          <w:tcPr>
            <w:tcW w:w="1831" w:type="dxa"/>
            <w:noWrap w:val="0"/>
            <w:vAlign w:val="top"/>
          </w:tcPr>
          <w:p w14:paraId="7CD659A1">
            <w:pPr>
              <w:spacing w:line="300" w:lineRule="exact"/>
              <w:rPr>
                <w:rFonts w:ascii="微软雅黑" w:hAnsi="微软雅黑" w:eastAsia="微软雅黑" w:cs="微软雅黑"/>
                <w:sz w:val="24"/>
                <w:szCs w:val="24"/>
                <w:highlight w:val="none"/>
              </w:rPr>
            </w:pPr>
          </w:p>
        </w:tc>
        <w:tc>
          <w:tcPr>
            <w:tcW w:w="1590" w:type="dxa"/>
            <w:noWrap w:val="0"/>
            <w:vAlign w:val="top"/>
          </w:tcPr>
          <w:p w14:paraId="4553D1CE">
            <w:pPr>
              <w:spacing w:line="300" w:lineRule="exact"/>
              <w:rPr>
                <w:rFonts w:ascii="微软雅黑" w:hAnsi="微软雅黑" w:eastAsia="微软雅黑" w:cs="微软雅黑"/>
                <w:sz w:val="24"/>
                <w:szCs w:val="24"/>
                <w:highlight w:val="none"/>
              </w:rPr>
            </w:pPr>
          </w:p>
        </w:tc>
        <w:tc>
          <w:tcPr>
            <w:tcW w:w="2249" w:type="dxa"/>
            <w:noWrap w:val="0"/>
            <w:vAlign w:val="top"/>
          </w:tcPr>
          <w:p w14:paraId="6DD8FB01">
            <w:pPr>
              <w:spacing w:line="300" w:lineRule="exact"/>
              <w:rPr>
                <w:rFonts w:ascii="微软雅黑" w:hAnsi="微软雅黑" w:eastAsia="微软雅黑" w:cs="微软雅黑"/>
                <w:sz w:val="24"/>
                <w:szCs w:val="24"/>
                <w:highlight w:val="none"/>
              </w:rPr>
            </w:pPr>
          </w:p>
        </w:tc>
        <w:tc>
          <w:tcPr>
            <w:tcW w:w="1275" w:type="dxa"/>
            <w:noWrap w:val="0"/>
            <w:vAlign w:val="top"/>
          </w:tcPr>
          <w:p w14:paraId="6DA1ADDD">
            <w:pPr>
              <w:spacing w:line="300" w:lineRule="exact"/>
              <w:rPr>
                <w:rFonts w:ascii="微软雅黑" w:hAnsi="微软雅黑" w:eastAsia="微软雅黑" w:cs="微软雅黑"/>
                <w:sz w:val="24"/>
                <w:szCs w:val="24"/>
                <w:highlight w:val="none"/>
              </w:rPr>
            </w:pPr>
          </w:p>
        </w:tc>
      </w:tr>
      <w:tr w14:paraId="5C49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8FA52C3">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7E3C9097">
            <w:pPr>
              <w:spacing w:line="300" w:lineRule="exact"/>
              <w:rPr>
                <w:rFonts w:ascii="微软雅黑" w:hAnsi="微软雅黑" w:eastAsia="微软雅黑" w:cs="微软雅黑"/>
                <w:sz w:val="24"/>
                <w:szCs w:val="24"/>
                <w:highlight w:val="none"/>
              </w:rPr>
            </w:pPr>
          </w:p>
        </w:tc>
        <w:tc>
          <w:tcPr>
            <w:tcW w:w="1831" w:type="dxa"/>
            <w:noWrap w:val="0"/>
            <w:vAlign w:val="top"/>
          </w:tcPr>
          <w:p w14:paraId="1F881FDF">
            <w:pPr>
              <w:spacing w:line="300" w:lineRule="exact"/>
              <w:rPr>
                <w:rFonts w:ascii="微软雅黑" w:hAnsi="微软雅黑" w:eastAsia="微软雅黑" w:cs="微软雅黑"/>
                <w:sz w:val="24"/>
                <w:szCs w:val="24"/>
                <w:highlight w:val="none"/>
              </w:rPr>
            </w:pPr>
          </w:p>
        </w:tc>
        <w:tc>
          <w:tcPr>
            <w:tcW w:w="1590" w:type="dxa"/>
            <w:noWrap w:val="0"/>
            <w:vAlign w:val="top"/>
          </w:tcPr>
          <w:p w14:paraId="6FAFEA7B">
            <w:pPr>
              <w:spacing w:line="300" w:lineRule="exact"/>
              <w:rPr>
                <w:rFonts w:ascii="微软雅黑" w:hAnsi="微软雅黑" w:eastAsia="微软雅黑" w:cs="微软雅黑"/>
                <w:sz w:val="24"/>
                <w:szCs w:val="24"/>
                <w:highlight w:val="none"/>
              </w:rPr>
            </w:pPr>
          </w:p>
        </w:tc>
        <w:tc>
          <w:tcPr>
            <w:tcW w:w="2249" w:type="dxa"/>
            <w:noWrap w:val="0"/>
            <w:vAlign w:val="top"/>
          </w:tcPr>
          <w:p w14:paraId="3DFC8151">
            <w:pPr>
              <w:spacing w:line="300" w:lineRule="exact"/>
              <w:rPr>
                <w:rFonts w:ascii="微软雅黑" w:hAnsi="微软雅黑" w:eastAsia="微软雅黑" w:cs="微软雅黑"/>
                <w:sz w:val="24"/>
                <w:szCs w:val="24"/>
                <w:highlight w:val="none"/>
              </w:rPr>
            </w:pPr>
          </w:p>
        </w:tc>
        <w:tc>
          <w:tcPr>
            <w:tcW w:w="1275" w:type="dxa"/>
            <w:noWrap w:val="0"/>
            <w:vAlign w:val="top"/>
          </w:tcPr>
          <w:p w14:paraId="7FF515C6">
            <w:pPr>
              <w:spacing w:line="300" w:lineRule="exact"/>
              <w:rPr>
                <w:rFonts w:ascii="微软雅黑" w:hAnsi="微软雅黑" w:eastAsia="微软雅黑" w:cs="微软雅黑"/>
                <w:sz w:val="24"/>
                <w:szCs w:val="24"/>
                <w:highlight w:val="none"/>
              </w:rPr>
            </w:pPr>
          </w:p>
        </w:tc>
      </w:tr>
      <w:tr w14:paraId="0892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A7970B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29640B9F">
            <w:pPr>
              <w:spacing w:line="300" w:lineRule="exact"/>
              <w:rPr>
                <w:rFonts w:ascii="微软雅黑" w:hAnsi="微软雅黑" w:eastAsia="微软雅黑" w:cs="微软雅黑"/>
                <w:sz w:val="24"/>
                <w:szCs w:val="24"/>
                <w:highlight w:val="none"/>
              </w:rPr>
            </w:pPr>
          </w:p>
        </w:tc>
        <w:tc>
          <w:tcPr>
            <w:tcW w:w="1831" w:type="dxa"/>
            <w:noWrap w:val="0"/>
            <w:vAlign w:val="top"/>
          </w:tcPr>
          <w:p w14:paraId="5AD52E09">
            <w:pPr>
              <w:spacing w:line="300" w:lineRule="exact"/>
              <w:rPr>
                <w:rFonts w:ascii="微软雅黑" w:hAnsi="微软雅黑" w:eastAsia="微软雅黑" w:cs="微软雅黑"/>
                <w:sz w:val="24"/>
                <w:szCs w:val="24"/>
                <w:highlight w:val="none"/>
              </w:rPr>
            </w:pPr>
          </w:p>
        </w:tc>
        <w:tc>
          <w:tcPr>
            <w:tcW w:w="1590" w:type="dxa"/>
            <w:noWrap w:val="0"/>
            <w:vAlign w:val="top"/>
          </w:tcPr>
          <w:p w14:paraId="04701799">
            <w:pPr>
              <w:spacing w:line="300" w:lineRule="exact"/>
              <w:rPr>
                <w:rFonts w:ascii="微软雅黑" w:hAnsi="微软雅黑" w:eastAsia="微软雅黑" w:cs="微软雅黑"/>
                <w:sz w:val="24"/>
                <w:szCs w:val="24"/>
                <w:highlight w:val="none"/>
              </w:rPr>
            </w:pPr>
          </w:p>
        </w:tc>
        <w:tc>
          <w:tcPr>
            <w:tcW w:w="2249" w:type="dxa"/>
            <w:noWrap w:val="0"/>
            <w:vAlign w:val="top"/>
          </w:tcPr>
          <w:p w14:paraId="3BE4D0CB">
            <w:pPr>
              <w:spacing w:line="300" w:lineRule="exact"/>
              <w:rPr>
                <w:rFonts w:ascii="微软雅黑" w:hAnsi="微软雅黑" w:eastAsia="微软雅黑" w:cs="微软雅黑"/>
                <w:sz w:val="24"/>
                <w:szCs w:val="24"/>
                <w:highlight w:val="none"/>
              </w:rPr>
            </w:pPr>
          </w:p>
        </w:tc>
        <w:tc>
          <w:tcPr>
            <w:tcW w:w="1275" w:type="dxa"/>
            <w:noWrap w:val="0"/>
            <w:vAlign w:val="top"/>
          </w:tcPr>
          <w:p w14:paraId="1127B094">
            <w:pPr>
              <w:spacing w:line="300" w:lineRule="exact"/>
              <w:rPr>
                <w:rFonts w:ascii="微软雅黑" w:hAnsi="微软雅黑" w:eastAsia="微软雅黑" w:cs="微软雅黑"/>
                <w:sz w:val="24"/>
                <w:szCs w:val="24"/>
                <w:highlight w:val="none"/>
              </w:rPr>
            </w:pPr>
          </w:p>
        </w:tc>
      </w:tr>
      <w:tr w14:paraId="270E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3FBD9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5F1880E9">
            <w:pPr>
              <w:spacing w:line="300" w:lineRule="exact"/>
              <w:rPr>
                <w:rFonts w:ascii="微软雅黑" w:hAnsi="微软雅黑" w:eastAsia="微软雅黑" w:cs="微软雅黑"/>
                <w:sz w:val="24"/>
                <w:szCs w:val="24"/>
                <w:highlight w:val="none"/>
              </w:rPr>
            </w:pPr>
          </w:p>
        </w:tc>
        <w:tc>
          <w:tcPr>
            <w:tcW w:w="1831" w:type="dxa"/>
            <w:noWrap w:val="0"/>
            <w:vAlign w:val="top"/>
          </w:tcPr>
          <w:p w14:paraId="721899E2">
            <w:pPr>
              <w:spacing w:line="300" w:lineRule="exact"/>
              <w:rPr>
                <w:rFonts w:ascii="微软雅黑" w:hAnsi="微软雅黑" w:eastAsia="微软雅黑" w:cs="微软雅黑"/>
                <w:sz w:val="24"/>
                <w:szCs w:val="24"/>
                <w:highlight w:val="none"/>
              </w:rPr>
            </w:pPr>
          </w:p>
        </w:tc>
        <w:tc>
          <w:tcPr>
            <w:tcW w:w="1590" w:type="dxa"/>
            <w:noWrap w:val="0"/>
            <w:vAlign w:val="top"/>
          </w:tcPr>
          <w:p w14:paraId="05B8F182">
            <w:pPr>
              <w:spacing w:line="300" w:lineRule="exact"/>
              <w:rPr>
                <w:rFonts w:ascii="微软雅黑" w:hAnsi="微软雅黑" w:eastAsia="微软雅黑" w:cs="微软雅黑"/>
                <w:sz w:val="24"/>
                <w:szCs w:val="24"/>
                <w:highlight w:val="none"/>
              </w:rPr>
            </w:pPr>
          </w:p>
        </w:tc>
        <w:tc>
          <w:tcPr>
            <w:tcW w:w="2249" w:type="dxa"/>
            <w:noWrap w:val="0"/>
            <w:vAlign w:val="top"/>
          </w:tcPr>
          <w:p w14:paraId="615EE57E">
            <w:pPr>
              <w:spacing w:line="300" w:lineRule="exact"/>
              <w:rPr>
                <w:rFonts w:ascii="微软雅黑" w:hAnsi="微软雅黑" w:eastAsia="微软雅黑" w:cs="微软雅黑"/>
                <w:sz w:val="24"/>
                <w:szCs w:val="24"/>
                <w:highlight w:val="none"/>
              </w:rPr>
            </w:pPr>
          </w:p>
        </w:tc>
        <w:tc>
          <w:tcPr>
            <w:tcW w:w="1275" w:type="dxa"/>
            <w:noWrap w:val="0"/>
            <w:vAlign w:val="top"/>
          </w:tcPr>
          <w:p w14:paraId="01BCF9E6">
            <w:pPr>
              <w:spacing w:line="300" w:lineRule="exact"/>
              <w:rPr>
                <w:rFonts w:ascii="微软雅黑" w:hAnsi="微软雅黑" w:eastAsia="微软雅黑" w:cs="微软雅黑"/>
                <w:sz w:val="24"/>
                <w:szCs w:val="24"/>
                <w:highlight w:val="none"/>
              </w:rPr>
            </w:pPr>
          </w:p>
        </w:tc>
      </w:tr>
      <w:tr w14:paraId="6CC1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032186">
            <w:pPr>
              <w:pStyle w:val="26"/>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1786EF1F">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04C6647E">
            <w:pPr>
              <w:spacing w:line="300" w:lineRule="exact"/>
              <w:rPr>
                <w:rFonts w:ascii="微软雅黑" w:hAnsi="微软雅黑" w:eastAsia="微软雅黑" w:cs="微软雅黑"/>
                <w:sz w:val="24"/>
                <w:szCs w:val="24"/>
                <w:highlight w:val="none"/>
              </w:rPr>
            </w:pPr>
          </w:p>
        </w:tc>
      </w:tr>
    </w:tbl>
    <w:p w14:paraId="067EB24E">
      <w:pPr>
        <w:pStyle w:val="11"/>
        <w:ind w:firstLine="0"/>
        <w:rPr>
          <w:rFonts w:hint="eastAsia"/>
          <w:highlight w:val="none"/>
        </w:rPr>
      </w:pPr>
    </w:p>
    <w:p w14:paraId="2C9C942D">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14642C5A">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1090DA38">
      <w:pPr>
        <w:spacing w:line="600" w:lineRule="exact"/>
        <w:ind w:firstLine="556" w:firstLineChars="200"/>
        <w:rPr>
          <w:rFonts w:ascii="微软雅黑" w:hAnsi="微软雅黑" w:eastAsia="微软雅黑" w:cs="微软雅黑"/>
          <w:sz w:val="30"/>
          <w:szCs w:val="30"/>
          <w:highlight w:val="none"/>
        </w:rPr>
      </w:pPr>
    </w:p>
    <w:p w14:paraId="57E4A3C9">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37750E37">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1B32E896">
      <w:pPr>
        <w:rPr>
          <w:rFonts w:hint="eastAsia" w:ascii="微软雅黑" w:hAnsi="微软雅黑" w:eastAsia="微软雅黑"/>
          <w:b/>
          <w:bCs/>
          <w:sz w:val="32"/>
          <w:szCs w:val="32"/>
          <w:highlight w:val="none"/>
        </w:rPr>
      </w:pPr>
    </w:p>
    <w:p w14:paraId="5746B3C1">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7B46AED3">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2F78E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75FB07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AC7370A">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8D039C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DF3F349">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366590B2">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52A2C2E">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1F255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A9835BA">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CD9EC89">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AC02280">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45FA26F">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28F96D92">
            <w:pPr>
              <w:spacing w:line="594" w:lineRule="exact"/>
              <w:rPr>
                <w:rFonts w:hint="eastAsia" w:ascii="方正仿宋_GBK" w:eastAsia="方正仿宋_GBK"/>
                <w:sz w:val="30"/>
                <w:szCs w:val="30"/>
                <w:highlight w:val="none"/>
              </w:rPr>
            </w:pPr>
          </w:p>
        </w:tc>
      </w:tr>
      <w:tr w14:paraId="22139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8B1088C">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D3EE8C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E31B858">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013166E">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B7FD0B2">
            <w:pPr>
              <w:spacing w:line="594" w:lineRule="exact"/>
              <w:ind w:firstLine="556" w:firstLineChars="200"/>
              <w:rPr>
                <w:rFonts w:hint="eastAsia" w:ascii="方正仿宋_GBK" w:eastAsia="方正仿宋_GBK"/>
                <w:sz w:val="30"/>
                <w:szCs w:val="30"/>
                <w:highlight w:val="none"/>
              </w:rPr>
            </w:pPr>
          </w:p>
        </w:tc>
      </w:tr>
      <w:tr w14:paraId="2EE4A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32F4B02">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364E16F">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D7B623A">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E2E423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172DF19">
            <w:pPr>
              <w:spacing w:line="594" w:lineRule="exact"/>
              <w:ind w:firstLine="556" w:firstLineChars="200"/>
              <w:rPr>
                <w:rFonts w:hint="eastAsia" w:ascii="方正仿宋_GBK" w:eastAsia="方正仿宋_GBK"/>
                <w:sz w:val="30"/>
                <w:szCs w:val="30"/>
                <w:highlight w:val="none"/>
              </w:rPr>
            </w:pPr>
          </w:p>
        </w:tc>
      </w:tr>
      <w:tr w14:paraId="65D9B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E369B94">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CC2984A">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D3146C7">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32F6728">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07FA813">
            <w:pPr>
              <w:spacing w:line="594" w:lineRule="exact"/>
              <w:ind w:firstLine="556" w:firstLineChars="200"/>
              <w:rPr>
                <w:rFonts w:hint="eastAsia" w:ascii="方正仿宋_GBK" w:eastAsia="方正仿宋_GBK"/>
                <w:sz w:val="30"/>
                <w:szCs w:val="30"/>
                <w:highlight w:val="none"/>
              </w:rPr>
            </w:pPr>
          </w:p>
        </w:tc>
      </w:tr>
      <w:tr w14:paraId="5C39E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DA0658D">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8AC5B89">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6C1E75B9">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59802D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200D9B6A">
            <w:pPr>
              <w:spacing w:line="594" w:lineRule="exact"/>
              <w:ind w:firstLine="556" w:firstLineChars="200"/>
              <w:rPr>
                <w:rFonts w:hint="eastAsia" w:ascii="方正仿宋_GBK" w:eastAsia="方正仿宋_GBK"/>
                <w:sz w:val="30"/>
                <w:szCs w:val="30"/>
                <w:highlight w:val="none"/>
              </w:rPr>
            </w:pPr>
          </w:p>
        </w:tc>
      </w:tr>
      <w:tr w14:paraId="23361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2918BA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5198C74">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0CACE08">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44BAB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E4D76EE">
            <w:pPr>
              <w:spacing w:line="594" w:lineRule="exact"/>
              <w:ind w:firstLine="556" w:firstLineChars="200"/>
              <w:rPr>
                <w:rFonts w:hint="eastAsia" w:ascii="方正仿宋_GBK" w:eastAsia="方正仿宋_GBK"/>
                <w:sz w:val="30"/>
                <w:szCs w:val="30"/>
                <w:highlight w:val="none"/>
              </w:rPr>
            </w:pPr>
          </w:p>
        </w:tc>
      </w:tr>
      <w:tr w14:paraId="71426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57E7DB5">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5161B2D">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2682F82">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506937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C495E86">
            <w:pPr>
              <w:spacing w:line="594" w:lineRule="exact"/>
              <w:ind w:firstLine="556" w:firstLineChars="200"/>
              <w:rPr>
                <w:rFonts w:hint="eastAsia" w:ascii="方正仿宋_GBK" w:eastAsia="方正仿宋_GBK"/>
                <w:sz w:val="30"/>
                <w:szCs w:val="30"/>
                <w:highlight w:val="none"/>
              </w:rPr>
            </w:pPr>
          </w:p>
        </w:tc>
      </w:tr>
      <w:tr w14:paraId="250CB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F81D624">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3E029501">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E3064C6">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68EF594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18E89C9">
            <w:pPr>
              <w:spacing w:line="594" w:lineRule="exact"/>
              <w:ind w:firstLine="556" w:firstLineChars="200"/>
              <w:rPr>
                <w:rFonts w:hint="eastAsia" w:ascii="方正仿宋_GBK" w:eastAsia="方正仿宋_GBK"/>
                <w:sz w:val="30"/>
                <w:szCs w:val="30"/>
                <w:highlight w:val="none"/>
              </w:rPr>
            </w:pPr>
          </w:p>
        </w:tc>
      </w:tr>
      <w:tr w14:paraId="6A197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E5C81B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31F41D0">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153B334">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3024BA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42C328E5">
            <w:pPr>
              <w:spacing w:line="594" w:lineRule="exact"/>
              <w:ind w:firstLine="556" w:firstLineChars="200"/>
              <w:rPr>
                <w:rFonts w:hint="eastAsia" w:ascii="方正仿宋_GBK" w:eastAsia="方正仿宋_GBK"/>
                <w:sz w:val="30"/>
                <w:szCs w:val="30"/>
                <w:highlight w:val="none"/>
              </w:rPr>
            </w:pPr>
          </w:p>
        </w:tc>
      </w:tr>
      <w:tr w14:paraId="486C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63C332C">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6C8D1C6">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1FAC702">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2CE6909">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73FD8AE">
            <w:pPr>
              <w:spacing w:line="594" w:lineRule="exact"/>
              <w:ind w:firstLine="556" w:firstLineChars="200"/>
              <w:rPr>
                <w:rFonts w:hint="eastAsia" w:ascii="方正仿宋_GBK" w:eastAsia="方正仿宋_GBK"/>
                <w:sz w:val="30"/>
                <w:szCs w:val="30"/>
                <w:highlight w:val="none"/>
              </w:rPr>
            </w:pPr>
          </w:p>
        </w:tc>
      </w:tr>
    </w:tbl>
    <w:p w14:paraId="19CE0FDF">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3B650779">
      <w:pPr>
        <w:keepNext w:val="0"/>
        <w:keepLines w:val="0"/>
        <w:pageBreakBefore w:val="0"/>
        <w:widowControl w:val="0"/>
        <w:kinsoku/>
        <w:wordWrap/>
        <w:overflowPunct/>
        <w:topLinePunct w:val="0"/>
        <w:autoSpaceDE/>
        <w:autoSpaceDN/>
        <w:bidi w:val="0"/>
        <w:adjustRightInd/>
        <w:snapToGrid/>
        <w:spacing w:line="500" w:lineRule="exact"/>
        <w:ind w:firstLine="556" w:firstLineChars="200"/>
        <w:textAlignment w:val="auto"/>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7F457B9B">
      <w:pPr>
        <w:keepNext w:val="0"/>
        <w:keepLines w:val="0"/>
        <w:pageBreakBefore w:val="0"/>
        <w:widowControl w:val="0"/>
        <w:numPr>
          <w:ilvl w:val="0"/>
          <w:numId w:val="5"/>
        </w:numPr>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3129D332">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3.此表可增减；</w:t>
      </w:r>
    </w:p>
    <w:p w14:paraId="22303436">
      <w:pPr>
        <w:keepNext w:val="0"/>
        <w:keepLines w:val="0"/>
        <w:pageBreakBefore w:val="0"/>
        <w:widowControl w:val="0"/>
        <w:kinsoku/>
        <w:wordWrap/>
        <w:overflowPunct/>
        <w:topLinePunct w:val="0"/>
        <w:autoSpaceDE/>
        <w:autoSpaceDN/>
        <w:bidi w:val="0"/>
        <w:adjustRightInd/>
        <w:snapToGrid/>
        <w:spacing w:line="500" w:lineRule="exact"/>
        <w:ind w:firstLine="1390" w:firstLineChars="500"/>
        <w:textAlignment w:val="auto"/>
        <w:rPr>
          <w:rFonts w:hint="default" w:ascii="微软雅黑" w:hAnsi="微软雅黑" w:eastAsia="微软雅黑" w:cs="宋体"/>
          <w:b/>
          <w:bCs/>
          <w:sz w:val="30"/>
          <w:szCs w:val="30"/>
          <w:highlight w:val="none"/>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cs="宋体"/>
          <w:b/>
          <w:bCs/>
          <w:sz w:val="30"/>
          <w:szCs w:val="30"/>
          <w:highlight w:val="none"/>
          <w:lang w:val="en-US" w:eastAsia="zh-CN"/>
        </w:rPr>
        <w:t>4.响应文件具体响应情况请注明产品自身技术参数或具体内容，不得照搬参数需求内容，否则视为无效响应；佐证材料对应页码的对应位置应用下划线标注出来，否则视为无效响应。</w:t>
      </w:r>
    </w:p>
    <w:p w14:paraId="3090C853">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2B0D557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7779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B4ECB5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4D793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996829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2333E3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4C8B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C3DFFBA">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8B2F6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162ED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935EA24">
            <w:pPr>
              <w:spacing w:line="594" w:lineRule="exact"/>
              <w:ind w:firstLine="556" w:firstLineChars="200"/>
              <w:rPr>
                <w:rFonts w:hint="eastAsia" w:ascii="微软雅黑" w:hAnsi="微软雅黑" w:eastAsia="微软雅黑"/>
                <w:sz w:val="30"/>
                <w:szCs w:val="30"/>
                <w:highlight w:val="none"/>
              </w:rPr>
            </w:pPr>
          </w:p>
        </w:tc>
      </w:tr>
      <w:tr w14:paraId="36FE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EADE8E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3690354">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781472E">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F8DD3D0">
            <w:pPr>
              <w:spacing w:line="594" w:lineRule="exact"/>
              <w:ind w:firstLine="556" w:firstLineChars="200"/>
              <w:rPr>
                <w:rFonts w:hint="eastAsia" w:ascii="微软雅黑" w:hAnsi="微软雅黑" w:eastAsia="微软雅黑"/>
                <w:sz w:val="30"/>
                <w:szCs w:val="30"/>
                <w:highlight w:val="none"/>
              </w:rPr>
            </w:pPr>
          </w:p>
        </w:tc>
      </w:tr>
      <w:tr w14:paraId="0827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DC586C1">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B1AB41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EDBDCC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B6A2A6E">
            <w:pPr>
              <w:spacing w:line="594" w:lineRule="exact"/>
              <w:ind w:firstLine="556" w:firstLineChars="200"/>
              <w:rPr>
                <w:rFonts w:hint="eastAsia" w:ascii="微软雅黑" w:hAnsi="微软雅黑" w:eastAsia="微软雅黑"/>
                <w:sz w:val="30"/>
                <w:szCs w:val="30"/>
                <w:highlight w:val="none"/>
              </w:rPr>
            </w:pPr>
          </w:p>
        </w:tc>
      </w:tr>
      <w:tr w14:paraId="3659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FAE744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955E9A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36153C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9305778">
            <w:pPr>
              <w:spacing w:line="594" w:lineRule="exact"/>
              <w:ind w:firstLine="556" w:firstLineChars="200"/>
              <w:rPr>
                <w:rFonts w:hint="eastAsia" w:ascii="微软雅黑" w:hAnsi="微软雅黑" w:eastAsia="微软雅黑"/>
                <w:sz w:val="30"/>
                <w:szCs w:val="30"/>
                <w:highlight w:val="none"/>
              </w:rPr>
            </w:pPr>
          </w:p>
        </w:tc>
      </w:tr>
      <w:tr w14:paraId="4E79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9C734BC">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891E16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6D32F4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A699DB6">
            <w:pPr>
              <w:spacing w:line="594" w:lineRule="exact"/>
              <w:ind w:firstLine="556" w:firstLineChars="200"/>
              <w:rPr>
                <w:rFonts w:hint="eastAsia" w:ascii="微软雅黑" w:hAnsi="微软雅黑" w:eastAsia="微软雅黑"/>
                <w:sz w:val="30"/>
                <w:szCs w:val="30"/>
                <w:highlight w:val="none"/>
              </w:rPr>
            </w:pPr>
          </w:p>
        </w:tc>
      </w:tr>
      <w:tr w14:paraId="6628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838161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11658F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125111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FA2178E">
            <w:pPr>
              <w:spacing w:line="594" w:lineRule="exact"/>
              <w:ind w:firstLine="556" w:firstLineChars="200"/>
              <w:rPr>
                <w:rFonts w:hint="eastAsia" w:ascii="微软雅黑" w:hAnsi="微软雅黑" w:eastAsia="微软雅黑"/>
                <w:sz w:val="30"/>
                <w:szCs w:val="30"/>
                <w:highlight w:val="none"/>
              </w:rPr>
            </w:pPr>
          </w:p>
        </w:tc>
      </w:tr>
      <w:tr w14:paraId="5843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62D7ADD">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售后服务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0FAE4B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679A63D">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17F9C4B">
            <w:pPr>
              <w:spacing w:line="594" w:lineRule="exact"/>
              <w:ind w:firstLine="556" w:firstLineChars="200"/>
              <w:rPr>
                <w:rFonts w:hint="eastAsia" w:ascii="微软雅黑" w:hAnsi="微软雅黑" w:eastAsia="微软雅黑"/>
                <w:sz w:val="30"/>
                <w:szCs w:val="30"/>
                <w:highlight w:val="none"/>
              </w:rPr>
            </w:pPr>
          </w:p>
        </w:tc>
      </w:tr>
      <w:tr w14:paraId="5065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D623B26">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6C405C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92528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27C6C44">
            <w:pPr>
              <w:spacing w:line="594" w:lineRule="exact"/>
              <w:ind w:firstLine="556" w:firstLineChars="200"/>
              <w:rPr>
                <w:rFonts w:hint="eastAsia" w:ascii="微软雅黑" w:hAnsi="微软雅黑" w:eastAsia="微软雅黑"/>
                <w:sz w:val="30"/>
                <w:szCs w:val="30"/>
                <w:highlight w:val="none"/>
              </w:rPr>
            </w:pPr>
          </w:p>
        </w:tc>
      </w:tr>
      <w:tr w14:paraId="52860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DC186ED">
            <w:pPr>
              <w:spacing w:line="594" w:lineRule="exact"/>
              <w:rPr>
                <w:rFonts w:hint="eastAsia" w:ascii="微软雅黑" w:hAnsi="微软雅黑" w:eastAsia="微软雅黑" w:cs="宋体"/>
                <w:sz w:val="30"/>
                <w:szCs w:val="30"/>
                <w:highlight w:val="none"/>
                <w:lang w:val="en-US" w:eastAsia="zh-CN"/>
              </w:rPr>
            </w:pPr>
            <w:r>
              <w:rPr>
                <w:rFonts w:hint="eastAsia" w:ascii="微软雅黑" w:hAnsi="微软雅黑" w:eastAsia="微软雅黑" w:cs="宋体"/>
                <w:sz w:val="30"/>
                <w:szCs w:val="30"/>
                <w:highlight w:val="none"/>
                <w:lang w:val="en-US" w:eastAsia="zh-CN"/>
              </w:rPr>
              <w:t>无效响应情况</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3A1F997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31A3CE9">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B6F7417">
            <w:pPr>
              <w:spacing w:line="594" w:lineRule="exact"/>
              <w:ind w:firstLine="556" w:firstLineChars="200"/>
              <w:rPr>
                <w:rFonts w:hint="eastAsia" w:ascii="微软雅黑" w:hAnsi="微软雅黑" w:eastAsia="微软雅黑"/>
                <w:sz w:val="30"/>
                <w:szCs w:val="30"/>
                <w:highlight w:val="none"/>
              </w:rPr>
            </w:pPr>
          </w:p>
        </w:tc>
      </w:tr>
    </w:tbl>
    <w:p w14:paraId="24391CC4">
      <w:pPr>
        <w:spacing w:line="594" w:lineRule="exact"/>
        <w:ind w:firstLine="556" w:firstLineChars="200"/>
        <w:rPr>
          <w:rFonts w:hint="eastAsia" w:ascii="微软雅黑" w:hAnsi="微软雅黑" w:eastAsia="微软雅黑"/>
          <w:sz w:val="30"/>
          <w:szCs w:val="30"/>
          <w:highlight w:val="none"/>
        </w:rPr>
      </w:pPr>
    </w:p>
    <w:p w14:paraId="38CA53D3">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w:t>
      </w:r>
      <w:r>
        <w:rPr>
          <w:rFonts w:hint="eastAsia" w:ascii="微软雅黑" w:hAnsi="微软雅黑" w:eastAsia="微软雅黑" w:cs="___WRD_EMBED_SUB_53"/>
          <w:b/>
          <w:bCs/>
          <w:sz w:val="30"/>
          <w:szCs w:val="30"/>
          <w:highlight w:val="none"/>
        </w:rPr>
        <w:t>全部内</w:t>
      </w:r>
      <w:r>
        <w:rPr>
          <w:rFonts w:hint="eastAsia" w:ascii="微软雅黑" w:hAnsi="微软雅黑" w:eastAsia="微软雅黑" w:cs="宋体"/>
          <w:b/>
          <w:bCs/>
          <w:sz w:val="30"/>
          <w:szCs w:val="30"/>
          <w:highlight w:val="none"/>
        </w:rPr>
        <w:t>容</w:t>
      </w:r>
      <w:r>
        <w:rPr>
          <w:rFonts w:hint="eastAsia" w:ascii="微软雅黑" w:hAnsi="微软雅黑" w:eastAsia="微软雅黑" w:cs="宋体"/>
          <w:b/>
          <w:bCs/>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AD548FF">
      <w:pPr>
        <w:pStyle w:val="5"/>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本产品其他采购人的业绩资料（如合同或发票）。</w:t>
      </w:r>
    </w:p>
    <w:p w14:paraId="2AE7914D">
      <w:pPr>
        <w:pStyle w:val="5"/>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78B1F408">
      <w:pPr>
        <w:pStyle w:val="5"/>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其他可以证明投标人有能力完成本项目的佐证材料（如供应商、生产厂家资料等）</w:t>
      </w:r>
    </w:p>
    <w:p w14:paraId="6D8734F1">
      <w:pPr>
        <w:pStyle w:val="5"/>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投标产品相关资料（如产品说明书、合格证等）</w:t>
      </w:r>
    </w:p>
    <w:p w14:paraId="10A33686">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44BD682F">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质保</w:t>
      </w:r>
      <w:r>
        <w:rPr>
          <w:rFonts w:hint="eastAsia" w:ascii="方正仿宋_GBK" w:hAnsi="方正仿宋_GBK" w:eastAsia="方正仿宋_GBK" w:cs="方正仿宋_GBK"/>
          <w:b/>
          <w:bCs/>
          <w:sz w:val="32"/>
          <w:szCs w:val="32"/>
          <w:highlight w:val="none"/>
          <w:lang w:val="en-US" w:eastAsia="zh-CN"/>
        </w:rPr>
        <w:t>期内</w:t>
      </w:r>
      <w:r>
        <w:rPr>
          <w:rFonts w:hint="eastAsia" w:ascii="方正仿宋_GBK" w:hAnsi="方正仿宋_GBK" w:eastAsia="方正仿宋_GBK" w:cs="方正仿宋_GBK"/>
          <w:b/>
          <w:bCs/>
          <w:sz w:val="32"/>
          <w:szCs w:val="32"/>
          <w:highlight w:val="none"/>
        </w:rPr>
        <w:t>售后服务承诺</w:t>
      </w:r>
    </w:p>
    <w:p w14:paraId="081C429E">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质保</w:t>
      </w:r>
      <w:r>
        <w:rPr>
          <w:rFonts w:hint="eastAsia" w:ascii="微软雅黑" w:hAnsi="微软雅黑" w:eastAsia="微软雅黑"/>
          <w:b/>
          <w:bCs/>
          <w:sz w:val="32"/>
          <w:szCs w:val="32"/>
          <w:highlight w:val="none"/>
          <w:lang w:val="en-US" w:eastAsia="zh-CN"/>
        </w:rPr>
        <w:t>期内</w:t>
      </w: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35721202">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rPr>
        <w:t>质保期、</w:t>
      </w:r>
      <w:r>
        <w:rPr>
          <w:rFonts w:hint="eastAsia" w:ascii="微软雅黑" w:hAnsi="微软雅黑" w:eastAsia="微软雅黑" w:cs="___WRD_EMBED_SUB_53"/>
          <w:sz w:val="30"/>
          <w:szCs w:val="30"/>
          <w:highlight w:val="none"/>
          <w:lang w:eastAsia="zh-CN"/>
        </w:rPr>
        <w:t>故障响应、</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5B9C5BCB">
      <w:pPr>
        <w:rPr>
          <w:rFonts w:hint="eastAsia" w:ascii="仿宋_GB2312" w:eastAsia="仿宋_GB2312" w:cs="宋体"/>
          <w:color w:val="auto"/>
          <w:sz w:val="32"/>
          <w:szCs w:val="32"/>
          <w:highlight w:val="none"/>
          <w:lang w:val="en-US" w:eastAsia="zh-CN"/>
        </w:rPr>
      </w:pPr>
    </w:p>
    <w:p w14:paraId="49BCD535">
      <w:pPr>
        <w:rPr>
          <w:rFonts w:hint="eastAsia" w:ascii="仿宋_GB2312" w:hAnsi="宋体" w:eastAsia="仿宋_GB2312"/>
          <w:b/>
          <w:snapToGrid w:val="0"/>
          <w:color w:val="auto"/>
          <w:kern w:val="0"/>
          <w:sz w:val="40"/>
          <w:szCs w:val="28"/>
          <w:highlight w:val="none"/>
          <w:lang w:val="en-US" w:eastAsia="zh-CN"/>
        </w:rPr>
      </w:pPr>
    </w:p>
    <w:p w14:paraId="10C7348B">
      <w:pPr>
        <w:rPr>
          <w:rFonts w:hint="eastAsia" w:ascii="仿宋_GB2312" w:hAnsi="宋体" w:eastAsia="仿宋_GB2312"/>
          <w:b/>
          <w:snapToGrid w:val="0"/>
          <w:color w:val="auto"/>
          <w:kern w:val="0"/>
          <w:sz w:val="40"/>
          <w:szCs w:val="28"/>
          <w:highlight w:val="none"/>
          <w:lang w:val="en-US" w:eastAsia="zh-CN"/>
        </w:rPr>
      </w:pPr>
    </w:p>
    <w:p w14:paraId="241DB76C">
      <w:pPr>
        <w:rPr>
          <w:rFonts w:hint="eastAsia" w:ascii="仿宋_GB2312" w:hAnsi="宋体" w:eastAsia="仿宋_GB2312"/>
          <w:b/>
          <w:snapToGrid w:val="0"/>
          <w:color w:val="auto"/>
          <w:kern w:val="0"/>
          <w:sz w:val="40"/>
          <w:szCs w:val="28"/>
          <w:highlight w:val="none"/>
          <w:lang w:val="en-US" w:eastAsia="zh-CN"/>
        </w:rPr>
      </w:pPr>
    </w:p>
    <w:p w14:paraId="471A2B13">
      <w:pPr>
        <w:rPr>
          <w:rFonts w:hint="eastAsia" w:ascii="仿宋_GB2312" w:hAnsi="宋体" w:eastAsia="仿宋_GB2312"/>
          <w:b/>
          <w:snapToGrid w:val="0"/>
          <w:color w:val="auto"/>
          <w:kern w:val="0"/>
          <w:sz w:val="40"/>
          <w:szCs w:val="28"/>
          <w:highlight w:val="none"/>
          <w:lang w:val="en-US" w:eastAsia="zh-CN"/>
        </w:rPr>
      </w:pPr>
    </w:p>
    <w:p w14:paraId="6BFCD337">
      <w:pPr>
        <w:rPr>
          <w:rFonts w:hint="eastAsia" w:ascii="仿宋_GB2312" w:hAnsi="宋体" w:eastAsia="仿宋_GB2312"/>
          <w:b/>
          <w:snapToGrid w:val="0"/>
          <w:color w:val="auto"/>
          <w:kern w:val="0"/>
          <w:sz w:val="40"/>
          <w:szCs w:val="28"/>
          <w:highlight w:val="none"/>
          <w:lang w:val="en-US" w:eastAsia="zh-CN"/>
        </w:rPr>
      </w:pPr>
    </w:p>
    <w:p w14:paraId="76AF04BE">
      <w:pPr>
        <w:rPr>
          <w:rFonts w:hint="eastAsia" w:ascii="仿宋_GB2312" w:hAnsi="宋体" w:eastAsia="仿宋_GB2312"/>
          <w:b/>
          <w:snapToGrid w:val="0"/>
          <w:color w:val="auto"/>
          <w:kern w:val="0"/>
          <w:sz w:val="40"/>
          <w:szCs w:val="28"/>
          <w:highlight w:val="none"/>
          <w:lang w:val="en-US" w:eastAsia="zh-CN"/>
        </w:rPr>
      </w:pPr>
    </w:p>
    <w:p w14:paraId="57925C76">
      <w:pPr>
        <w:rPr>
          <w:rFonts w:hint="eastAsia" w:ascii="仿宋_GB2312" w:hAnsi="宋体" w:eastAsia="仿宋_GB2312"/>
          <w:b/>
          <w:snapToGrid w:val="0"/>
          <w:color w:val="auto"/>
          <w:kern w:val="0"/>
          <w:sz w:val="40"/>
          <w:szCs w:val="28"/>
          <w:highlight w:val="none"/>
          <w:lang w:val="en-US" w:eastAsia="zh-CN"/>
        </w:rPr>
      </w:pPr>
    </w:p>
    <w:p w14:paraId="7FEC801E">
      <w:pPr>
        <w:rPr>
          <w:rFonts w:hint="eastAsia" w:ascii="仿宋_GB2312" w:hAnsi="宋体" w:eastAsia="仿宋_GB2312"/>
          <w:b/>
          <w:snapToGrid w:val="0"/>
          <w:color w:val="auto"/>
          <w:kern w:val="0"/>
          <w:sz w:val="40"/>
          <w:szCs w:val="28"/>
          <w:highlight w:val="none"/>
          <w:lang w:val="en-US" w:eastAsia="zh-CN"/>
        </w:rPr>
      </w:pPr>
    </w:p>
    <w:p w14:paraId="71A28115">
      <w:pPr>
        <w:rPr>
          <w:rFonts w:hint="eastAsia" w:ascii="仿宋_GB2312" w:hAnsi="宋体" w:eastAsia="仿宋_GB2312"/>
          <w:b/>
          <w:snapToGrid w:val="0"/>
          <w:color w:val="auto"/>
          <w:kern w:val="0"/>
          <w:sz w:val="40"/>
          <w:szCs w:val="28"/>
          <w:highlight w:val="none"/>
          <w:lang w:val="en-US" w:eastAsia="zh-CN"/>
        </w:rPr>
      </w:pPr>
    </w:p>
    <w:p w14:paraId="2756EDA2">
      <w:pPr>
        <w:rPr>
          <w:rFonts w:hint="eastAsia" w:ascii="仿宋_GB2312" w:hAnsi="宋体" w:eastAsia="仿宋_GB2312"/>
          <w:b/>
          <w:snapToGrid w:val="0"/>
          <w:color w:val="auto"/>
          <w:kern w:val="0"/>
          <w:sz w:val="40"/>
          <w:szCs w:val="28"/>
          <w:highlight w:val="none"/>
          <w:lang w:val="en-US" w:eastAsia="zh-CN"/>
        </w:rPr>
      </w:pPr>
    </w:p>
    <w:p w14:paraId="31F5A486">
      <w:pPr>
        <w:rPr>
          <w:rFonts w:hint="eastAsia" w:ascii="仿宋_GB2312" w:hAnsi="宋体" w:eastAsia="仿宋_GB2312"/>
          <w:b/>
          <w:snapToGrid w:val="0"/>
          <w:color w:val="auto"/>
          <w:kern w:val="0"/>
          <w:sz w:val="40"/>
          <w:szCs w:val="28"/>
          <w:highlight w:val="none"/>
          <w:lang w:val="en-US" w:eastAsia="zh-CN"/>
        </w:rPr>
      </w:pPr>
    </w:p>
    <w:p w14:paraId="477F2D1D">
      <w:pPr>
        <w:rPr>
          <w:rFonts w:hint="eastAsia" w:ascii="仿宋_GB2312" w:hAnsi="宋体" w:eastAsia="仿宋_GB2312"/>
          <w:b/>
          <w:snapToGrid w:val="0"/>
          <w:color w:val="auto"/>
          <w:kern w:val="0"/>
          <w:sz w:val="40"/>
          <w:szCs w:val="28"/>
          <w:highlight w:val="none"/>
          <w:lang w:val="en-US" w:eastAsia="zh-CN"/>
        </w:rPr>
      </w:pPr>
    </w:p>
    <w:p w14:paraId="27FAD3AC">
      <w:pPr>
        <w:rPr>
          <w:rFonts w:hint="eastAsia" w:ascii="仿宋_GB2312" w:hAnsi="宋体" w:eastAsia="仿宋_GB2312"/>
          <w:b/>
          <w:snapToGrid w:val="0"/>
          <w:color w:val="auto"/>
          <w:kern w:val="0"/>
          <w:sz w:val="40"/>
          <w:szCs w:val="28"/>
          <w:highlight w:val="none"/>
          <w:lang w:val="en-US" w:eastAsia="zh-CN"/>
        </w:rPr>
      </w:pPr>
    </w:p>
    <w:p w14:paraId="57BA44D0">
      <w:pPr>
        <w:rPr>
          <w:rFonts w:hint="eastAsia" w:ascii="仿宋_GB2312" w:hAnsi="宋体" w:eastAsia="仿宋_GB2312"/>
          <w:b/>
          <w:snapToGrid w:val="0"/>
          <w:color w:val="auto"/>
          <w:kern w:val="0"/>
          <w:sz w:val="40"/>
          <w:szCs w:val="28"/>
          <w:highlight w:val="none"/>
          <w:lang w:val="en-US" w:eastAsia="zh-CN"/>
        </w:rPr>
      </w:pPr>
    </w:p>
    <w:p w14:paraId="6177F22D">
      <w:pPr>
        <w:rPr>
          <w:rFonts w:hint="eastAsia" w:ascii="仿宋_GB2312" w:hAnsi="宋体" w:eastAsia="仿宋_GB2312"/>
          <w:b/>
          <w:snapToGrid w:val="0"/>
          <w:color w:val="auto"/>
          <w:kern w:val="0"/>
          <w:sz w:val="40"/>
          <w:szCs w:val="28"/>
          <w:highlight w:val="none"/>
          <w:lang w:val="en-US" w:eastAsia="zh-CN"/>
        </w:rPr>
      </w:pPr>
    </w:p>
    <w:p w14:paraId="367A8E93">
      <w:pPr>
        <w:rPr>
          <w:rFonts w:hint="eastAsia" w:ascii="仿宋_GB2312" w:hAnsi="宋体" w:eastAsia="仿宋_GB2312"/>
          <w:b/>
          <w:snapToGrid w:val="0"/>
          <w:color w:val="auto"/>
          <w:kern w:val="0"/>
          <w:sz w:val="40"/>
          <w:szCs w:val="28"/>
          <w:highlight w:val="none"/>
          <w:lang w:val="en-US" w:eastAsia="zh-CN"/>
        </w:rPr>
      </w:pPr>
    </w:p>
    <w:p w14:paraId="7558D603">
      <w:pPr>
        <w:rPr>
          <w:rFonts w:hint="eastAsia" w:ascii="仿宋_GB2312" w:hAnsi="宋体" w:eastAsia="仿宋_GB2312"/>
          <w:b/>
          <w:snapToGrid w:val="0"/>
          <w:color w:val="auto"/>
          <w:kern w:val="0"/>
          <w:sz w:val="40"/>
          <w:szCs w:val="28"/>
          <w:highlight w:val="none"/>
          <w:lang w:val="en-US" w:eastAsia="zh-CN"/>
        </w:rPr>
      </w:pPr>
    </w:p>
    <w:p w14:paraId="0711F7FF">
      <w:pPr>
        <w:pStyle w:val="5"/>
        <w:jc w:val="center"/>
        <w:rPr>
          <w:rFonts w:hint="eastAsia" w:ascii="仿宋_GB2312" w:hAnsi="宋体" w:eastAsia="仿宋_GB2312"/>
          <w:b/>
          <w:snapToGrid w:val="0"/>
          <w:color w:val="auto"/>
          <w:kern w:val="0"/>
          <w:sz w:val="40"/>
          <w:szCs w:val="28"/>
          <w:highlight w:val="none"/>
          <w:lang w:val="en-US" w:eastAsia="zh-CN"/>
        </w:rPr>
      </w:pPr>
    </w:p>
    <w:p w14:paraId="41A01CA9">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32E16A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C01255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0176E58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5EA685C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4E863C0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12976C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30512AD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FB6389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74F83C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2383EF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4CEFC1B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570EA61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284E1C0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0E10002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01AC7A1">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FE7B0BE">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4F7F32D7">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43743732">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3EF247BF">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6B7982B0">
      <w:pPr>
        <w:pStyle w:val="5"/>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03BEED27">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30A01844">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 w:name="MS PGothic">
    <w:panose1 w:val="020B06000702050802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3F7BAC59"/>
    <w:multiLevelType w:val="singleLevel"/>
    <w:tmpl w:val="3F7BAC59"/>
    <w:lvl w:ilvl="0" w:tentative="0">
      <w:start w:val="2"/>
      <w:numFmt w:val="chineseCounting"/>
      <w:suff w:val="nothing"/>
      <w:lvlText w:val="%1、"/>
      <w:lvlJc w:val="left"/>
      <w:rPr>
        <w:rFonts w:hint="eastAsia"/>
      </w:rPr>
    </w:lvl>
  </w:abstractNum>
  <w:abstractNum w:abstractNumId="4">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06D6F3B"/>
    <w:rsid w:val="014A6652"/>
    <w:rsid w:val="015B6D6E"/>
    <w:rsid w:val="03404493"/>
    <w:rsid w:val="036B7036"/>
    <w:rsid w:val="03945DA9"/>
    <w:rsid w:val="03CE68FB"/>
    <w:rsid w:val="041961A8"/>
    <w:rsid w:val="04C70F47"/>
    <w:rsid w:val="052A5AE8"/>
    <w:rsid w:val="053E0EA6"/>
    <w:rsid w:val="056E5276"/>
    <w:rsid w:val="058D14E6"/>
    <w:rsid w:val="05C13E91"/>
    <w:rsid w:val="06FB539B"/>
    <w:rsid w:val="07610EAD"/>
    <w:rsid w:val="07F82B6D"/>
    <w:rsid w:val="08B374B6"/>
    <w:rsid w:val="08BF2007"/>
    <w:rsid w:val="09FF7E17"/>
    <w:rsid w:val="0A6830F6"/>
    <w:rsid w:val="0AC260D6"/>
    <w:rsid w:val="0B993AA9"/>
    <w:rsid w:val="0C714BCF"/>
    <w:rsid w:val="0C872834"/>
    <w:rsid w:val="0C974041"/>
    <w:rsid w:val="0CE64C8D"/>
    <w:rsid w:val="0DED6FC6"/>
    <w:rsid w:val="0DF02F5A"/>
    <w:rsid w:val="0E440BB0"/>
    <w:rsid w:val="0E6637FD"/>
    <w:rsid w:val="0E6753E5"/>
    <w:rsid w:val="0E9F1F75"/>
    <w:rsid w:val="0EAE2BD9"/>
    <w:rsid w:val="0EB67D00"/>
    <w:rsid w:val="0F4D0AAA"/>
    <w:rsid w:val="0F8419BC"/>
    <w:rsid w:val="0F851480"/>
    <w:rsid w:val="0F9718DF"/>
    <w:rsid w:val="0FA0747C"/>
    <w:rsid w:val="0FD01451"/>
    <w:rsid w:val="109113A8"/>
    <w:rsid w:val="116E3FA7"/>
    <w:rsid w:val="11A55E09"/>
    <w:rsid w:val="11E8540A"/>
    <w:rsid w:val="12040D82"/>
    <w:rsid w:val="122D0B62"/>
    <w:rsid w:val="123245B3"/>
    <w:rsid w:val="12E91297"/>
    <w:rsid w:val="133D5E0A"/>
    <w:rsid w:val="153C16E7"/>
    <w:rsid w:val="15D4217A"/>
    <w:rsid w:val="1840688C"/>
    <w:rsid w:val="18EC242C"/>
    <w:rsid w:val="1922346A"/>
    <w:rsid w:val="19380134"/>
    <w:rsid w:val="1A00445C"/>
    <w:rsid w:val="1AAE2C67"/>
    <w:rsid w:val="1AB86BAD"/>
    <w:rsid w:val="1AF86BE0"/>
    <w:rsid w:val="1B3306B6"/>
    <w:rsid w:val="1B7B0307"/>
    <w:rsid w:val="1BDD4D8A"/>
    <w:rsid w:val="1BDE0896"/>
    <w:rsid w:val="1C1979BC"/>
    <w:rsid w:val="1C5E79A5"/>
    <w:rsid w:val="1C6472FC"/>
    <w:rsid w:val="1CE4012E"/>
    <w:rsid w:val="1CF00EFC"/>
    <w:rsid w:val="1DB61742"/>
    <w:rsid w:val="1F0A567B"/>
    <w:rsid w:val="1F2F00AB"/>
    <w:rsid w:val="1F58270D"/>
    <w:rsid w:val="2027068C"/>
    <w:rsid w:val="205210D9"/>
    <w:rsid w:val="20746E51"/>
    <w:rsid w:val="20BC3722"/>
    <w:rsid w:val="21426D4A"/>
    <w:rsid w:val="215F0650"/>
    <w:rsid w:val="21981246"/>
    <w:rsid w:val="22965A26"/>
    <w:rsid w:val="22F8048F"/>
    <w:rsid w:val="233D75DC"/>
    <w:rsid w:val="236757CC"/>
    <w:rsid w:val="23FB11F4"/>
    <w:rsid w:val="2657371E"/>
    <w:rsid w:val="28256D6A"/>
    <w:rsid w:val="28275AF0"/>
    <w:rsid w:val="28EC134D"/>
    <w:rsid w:val="29AE2A56"/>
    <w:rsid w:val="2AC62C21"/>
    <w:rsid w:val="2B19589B"/>
    <w:rsid w:val="2BAE2033"/>
    <w:rsid w:val="2C3529EE"/>
    <w:rsid w:val="2C5002AE"/>
    <w:rsid w:val="2CC21BF8"/>
    <w:rsid w:val="2CC9343A"/>
    <w:rsid w:val="2CCA628B"/>
    <w:rsid w:val="2E2E2504"/>
    <w:rsid w:val="2E7B4030"/>
    <w:rsid w:val="2EEF5DC8"/>
    <w:rsid w:val="2F1A5892"/>
    <w:rsid w:val="2F2F3117"/>
    <w:rsid w:val="2FC44243"/>
    <w:rsid w:val="306A297E"/>
    <w:rsid w:val="31092EA8"/>
    <w:rsid w:val="31B12793"/>
    <w:rsid w:val="322B7D76"/>
    <w:rsid w:val="3242046E"/>
    <w:rsid w:val="339211E2"/>
    <w:rsid w:val="33D97E69"/>
    <w:rsid w:val="33FB61AD"/>
    <w:rsid w:val="342C6BC9"/>
    <w:rsid w:val="346F60D7"/>
    <w:rsid w:val="348E0C53"/>
    <w:rsid w:val="35216558"/>
    <w:rsid w:val="355F2BEC"/>
    <w:rsid w:val="35761799"/>
    <w:rsid w:val="359B4383"/>
    <w:rsid w:val="35B94105"/>
    <w:rsid w:val="360845B7"/>
    <w:rsid w:val="36857E34"/>
    <w:rsid w:val="36BA5D2F"/>
    <w:rsid w:val="36ED77AA"/>
    <w:rsid w:val="376E6279"/>
    <w:rsid w:val="38A14340"/>
    <w:rsid w:val="396A2364"/>
    <w:rsid w:val="3996258D"/>
    <w:rsid w:val="39B85B5E"/>
    <w:rsid w:val="3A6A181A"/>
    <w:rsid w:val="3A800389"/>
    <w:rsid w:val="3B5000A4"/>
    <w:rsid w:val="3C384E8C"/>
    <w:rsid w:val="3C735239"/>
    <w:rsid w:val="3D1617E6"/>
    <w:rsid w:val="3D485EC4"/>
    <w:rsid w:val="3D8263F7"/>
    <w:rsid w:val="3DBB253E"/>
    <w:rsid w:val="3DE758A5"/>
    <w:rsid w:val="3E490B2A"/>
    <w:rsid w:val="3E9B4AFA"/>
    <w:rsid w:val="3F010273"/>
    <w:rsid w:val="3F5C6F82"/>
    <w:rsid w:val="3F7A35A1"/>
    <w:rsid w:val="3FCA37A3"/>
    <w:rsid w:val="3FF74CD3"/>
    <w:rsid w:val="40507E8F"/>
    <w:rsid w:val="40611EDD"/>
    <w:rsid w:val="41593545"/>
    <w:rsid w:val="44006D4C"/>
    <w:rsid w:val="44C5770F"/>
    <w:rsid w:val="44EF71C4"/>
    <w:rsid w:val="46452166"/>
    <w:rsid w:val="46496788"/>
    <w:rsid w:val="46F74436"/>
    <w:rsid w:val="474B1D32"/>
    <w:rsid w:val="475D7492"/>
    <w:rsid w:val="47CA56A6"/>
    <w:rsid w:val="47D66741"/>
    <w:rsid w:val="482D6FF9"/>
    <w:rsid w:val="48832656"/>
    <w:rsid w:val="48C76893"/>
    <w:rsid w:val="48F4766B"/>
    <w:rsid w:val="496140CE"/>
    <w:rsid w:val="49995C78"/>
    <w:rsid w:val="49EB1754"/>
    <w:rsid w:val="4A3634C7"/>
    <w:rsid w:val="4AE139DB"/>
    <w:rsid w:val="4B2941E0"/>
    <w:rsid w:val="4BDB0A24"/>
    <w:rsid w:val="4C31315D"/>
    <w:rsid w:val="4DAF7B35"/>
    <w:rsid w:val="4E24289C"/>
    <w:rsid w:val="4EF37BD9"/>
    <w:rsid w:val="4F2E29BF"/>
    <w:rsid w:val="4F6D75ED"/>
    <w:rsid w:val="51352B6B"/>
    <w:rsid w:val="51A72EFC"/>
    <w:rsid w:val="52181704"/>
    <w:rsid w:val="52D53472"/>
    <w:rsid w:val="53A17F68"/>
    <w:rsid w:val="53D8739D"/>
    <w:rsid w:val="53DB6C22"/>
    <w:rsid w:val="53FB2F26"/>
    <w:rsid w:val="541D6876"/>
    <w:rsid w:val="54B6568B"/>
    <w:rsid w:val="55085A60"/>
    <w:rsid w:val="55BB5978"/>
    <w:rsid w:val="59343196"/>
    <w:rsid w:val="599E0097"/>
    <w:rsid w:val="5A201514"/>
    <w:rsid w:val="5ADB7D78"/>
    <w:rsid w:val="5BB04DF0"/>
    <w:rsid w:val="5C700ABB"/>
    <w:rsid w:val="5CAE778C"/>
    <w:rsid w:val="5CD01559"/>
    <w:rsid w:val="5D6C0A93"/>
    <w:rsid w:val="5D915A0E"/>
    <w:rsid w:val="5DBD061A"/>
    <w:rsid w:val="5E932E93"/>
    <w:rsid w:val="5ED014C1"/>
    <w:rsid w:val="5FA4498B"/>
    <w:rsid w:val="603F7A37"/>
    <w:rsid w:val="60480506"/>
    <w:rsid w:val="60643E84"/>
    <w:rsid w:val="610417D1"/>
    <w:rsid w:val="61130716"/>
    <w:rsid w:val="61143219"/>
    <w:rsid w:val="6125074A"/>
    <w:rsid w:val="61707CCC"/>
    <w:rsid w:val="618F69CF"/>
    <w:rsid w:val="61A6052D"/>
    <w:rsid w:val="623E37BE"/>
    <w:rsid w:val="626B6216"/>
    <w:rsid w:val="628B104E"/>
    <w:rsid w:val="635B1617"/>
    <w:rsid w:val="63814C5E"/>
    <w:rsid w:val="63C87B70"/>
    <w:rsid w:val="63FA2F2B"/>
    <w:rsid w:val="64077B7B"/>
    <w:rsid w:val="641D2F42"/>
    <w:rsid w:val="64AF5C1A"/>
    <w:rsid w:val="651C3DE1"/>
    <w:rsid w:val="65975EE4"/>
    <w:rsid w:val="65A11CE5"/>
    <w:rsid w:val="65AE7F5E"/>
    <w:rsid w:val="66A178F0"/>
    <w:rsid w:val="66E75E1D"/>
    <w:rsid w:val="671B1623"/>
    <w:rsid w:val="676C7036"/>
    <w:rsid w:val="6780215A"/>
    <w:rsid w:val="67BC2E06"/>
    <w:rsid w:val="67CF5844"/>
    <w:rsid w:val="685314B5"/>
    <w:rsid w:val="685968A7"/>
    <w:rsid w:val="69841E39"/>
    <w:rsid w:val="69D01878"/>
    <w:rsid w:val="69F61ED3"/>
    <w:rsid w:val="6A1F4430"/>
    <w:rsid w:val="6A3540AA"/>
    <w:rsid w:val="6A8B4D12"/>
    <w:rsid w:val="6B247663"/>
    <w:rsid w:val="6BDA6A70"/>
    <w:rsid w:val="6C90660F"/>
    <w:rsid w:val="6D1F523E"/>
    <w:rsid w:val="6D38732A"/>
    <w:rsid w:val="6DD05A39"/>
    <w:rsid w:val="6E0252EB"/>
    <w:rsid w:val="6EC6360F"/>
    <w:rsid w:val="6EE24C47"/>
    <w:rsid w:val="6F9E4E89"/>
    <w:rsid w:val="6F9E54E7"/>
    <w:rsid w:val="6FB940CF"/>
    <w:rsid w:val="6FF13869"/>
    <w:rsid w:val="704D7FCB"/>
    <w:rsid w:val="71025602"/>
    <w:rsid w:val="712B71E9"/>
    <w:rsid w:val="713118C3"/>
    <w:rsid w:val="71A165C4"/>
    <w:rsid w:val="71BF5462"/>
    <w:rsid w:val="71C02C3F"/>
    <w:rsid w:val="727B2178"/>
    <w:rsid w:val="72BB5C94"/>
    <w:rsid w:val="72FB7C35"/>
    <w:rsid w:val="732B3BA9"/>
    <w:rsid w:val="7355410F"/>
    <w:rsid w:val="73EA4857"/>
    <w:rsid w:val="74463A57"/>
    <w:rsid w:val="74664EBC"/>
    <w:rsid w:val="748E4735"/>
    <w:rsid w:val="749649DF"/>
    <w:rsid w:val="74A2126A"/>
    <w:rsid w:val="74EA3555"/>
    <w:rsid w:val="750F77E4"/>
    <w:rsid w:val="761A5C47"/>
    <w:rsid w:val="76320737"/>
    <w:rsid w:val="76DD4F9D"/>
    <w:rsid w:val="774B1AB0"/>
    <w:rsid w:val="777A05E8"/>
    <w:rsid w:val="779416A9"/>
    <w:rsid w:val="77DC750A"/>
    <w:rsid w:val="77FA34D6"/>
    <w:rsid w:val="78024143"/>
    <w:rsid w:val="78F42BEF"/>
    <w:rsid w:val="78F54CD1"/>
    <w:rsid w:val="799B64FC"/>
    <w:rsid w:val="7ACF7754"/>
    <w:rsid w:val="7AF0174A"/>
    <w:rsid w:val="7B203254"/>
    <w:rsid w:val="7B537186"/>
    <w:rsid w:val="7B5B245B"/>
    <w:rsid w:val="7B5C1973"/>
    <w:rsid w:val="7B6018A2"/>
    <w:rsid w:val="7BDE27F0"/>
    <w:rsid w:val="7C4A1FD6"/>
    <w:rsid w:val="7C6F2CF1"/>
    <w:rsid w:val="7C6F561D"/>
    <w:rsid w:val="7CAD6D69"/>
    <w:rsid w:val="7CB244A3"/>
    <w:rsid w:val="7E4E00D8"/>
    <w:rsid w:val="7E8C71A6"/>
    <w:rsid w:val="7E9A0AAB"/>
    <w:rsid w:val="7EA6506C"/>
    <w:rsid w:val="7EE67CE4"/>
    <w:rsid w:val="7F8D69DE"/>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6742</Words>
  <Characters>6986</Characters>
  <Lines>0</Lines>
  <Paragraphs>0</Paragraphs>
  <TotalTime>45</TotalTime>
  <ScaleCrop>false</ScaleCrop>
  <LinksUpToDate>false</LinksUpToDate>
  <CharactersWithSpaces>7656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2026-03-06T08:41:20Z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03093CE49819475D83DC9510A5CE286A_13</vt:lpwstr>
  </property>
  <property fmtid="{D5CDD505-2E9C-101B-9397-08002B2CF9AE}" pid="4" name="KSOTemplateDocerSaveRecord">
    <vt:lpwstr>eyJoZGlkIjoiNzdkNTM4MTkwYTE0Yjk0Y2Y4MjVlZDcwOGViZTQwYjIiLCJ1c2VySWQiOiIxMTc2NDE1MTk0In0=</vt:lpwstr>
  </property>
</Properties>
</file>