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bookmarkStart w:id="7" w:name="_GoBack"/>
      <w:bookmarkEnd w:id="7"/>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项目名称：中西医结合科相机</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项目编号：BSRMYY-YNCG-2025-12012</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56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9"/>
        <w:gridCol w:w="2468"/>
        <w:gridCol w:w="1591"/>
        <w:gridCol w:w="1575"/>
        <w:gridCol w:w="2019"/>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4"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72"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84"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875"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限价（元）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4"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72" w:type="pct"/>
            <w:vAlign w:val="center"/>
          </w:tcPr>
          <w:p w14:paraId="0A20867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相机</w:t>
            </w:r>
          </w:p>
        </w:tc>
        <w:tc>
          <w:tcPr>
            <w:tcW w:w="884"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875"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2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16700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527"/>
        <w:gridCol w:w="1680"/>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6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9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用途范围</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1"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7B7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中西医结合科</w:t>
            </w:r>
          </w:p>
          <w:p w14:paraId="590589A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相机</w:t>
            </w:r>
          </w:p>
        </w:tc>
        <w:tc>
          <w:tcPr>
            <w:tcW w:w="6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C6CB">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性能：不低于2600万像素，APS-C画幅堆栈式背照式CMOS传感器，新一代高速图像处理器，高速自动对焦系统，支持人脸/人眼、动物（猫/狗/鸟）、车辆（汽车/摩托车/自行车）识别跟踪，电子快门最高连拍不低于40张/秒，机械快门最高连拍不低于15张/秒，防抖轴数不低于5轴，防抖补偿效果不低于7档，支持最高6.2k/30p视频录制，显示屏不小于3英寸多角度翻转触摸屏，显示屏像素不低于162万点，取景器像素不低于576万点，能提供多种色彩预设。</w:t>
            </w:r>
          </w:p>
          <w:p w14:paraId="2C4BE143">
            <w:pPr>
              <w:pageBreakBefore w:val="0"/>
              <w:widowControl/>
              <w:kinsoku/>
              <w:wordWrap/>
              <w:overflowPunct/>
              <w:topLinePunct w:val="0"/>
              <w:autoSpaceDE/>
              <w:autoSpaceDN/>
              <w:bidi w:val="0"/>
              <w:adjustRightInd/>
              <w:snapToGrid/>
              <w:spacing w:line="240" w:lineRule="auto"/>
              <w:ind w:firstLine="0" w:firstLineChars="0"/>
              <w:jc w:val="left"/>
              <w:rPr>
                <w:rFonts w:hint="eastAsia"/>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具体配置：机身、锂离子电池、交流电源适配器、插头适配器、USB数据线、肩带、机身盖、热靴盖、文件传输手柄/增能竖拍手柄接口盖、存储卡槽盖、同步端口盖、散热风扇接口盖、线缆保护器、cfb卡（内存不低于256g）。</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111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用于宣传视频及照片拍摄</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本项目最高限价16700元。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2天内完成送货安装。</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年，质保期内非人为损坏免费更换或维修，维修为原厂配件</w:t>
      </w:r>
      <w:r>
        <w:rPr>
          <w:rFonts w:hint="eastAsia" w:ascii="方正仿宋_GBK" w:hAnsi="方正仿宋_GBK" w:eastAsia="方正仿宋_GBK" w:cs="方正仿宋_GBK"/>
          <w:b w:val="0"/>
          <w:bCs w:val="0"/>
          <w:color w:val="auto"/>
          <w:kern w:val="0"/>
          <w:sz w:val="32"/>
          <w:szCs w:val="32"/>
          <w:highlight w:val="none"/>
          <w:lang w:val="en-US" w:eastAsia="zh-CN"/>
        </w:rPr>
        <w:t>。质保期后提供易损件单独报价。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5017344"/>
      <w:bookmarkStart w:id="2" w:name="_Toc128014297"/>
      <w:bookmarkStart w:id="3" w:name="_Toc128229747"/>
      <w:bookmarkStart w:id="4" w:name="_Toc173677399"/>
      <w:bookmarkStart w:id="5" w:name="_Toc156196472"/>
      <w:bookmarkStart w:id="6" w:name="_Toc128229304"/>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AF1BE8"/>
    <w:rsid w:val="07F82B6D"/>
    <w:rsid w:val="08BF2007"/>
    <w:rsid w:val="0AC768B2"/>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34C541D"/>
    <w:rsid w:val="153C16E7"/>
    <w:rsid w:val="15D4217A"/>
    <w:rsid w:val="18EC242C"/>
    <w:rsid w:val="1922346A"/>
    <w:rsid w:val="19380134"/>
    <w:rsid w:val="1A00445C"/>
    <w:rsid w:val="1A4B72FA"/>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40507E8F"/>
    <w:rsid w:val="40611EDD"/>
    <w:rsid w:val="41593545"/>
    <w:rsid w:val="42845F3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6C1058"/>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6229</Words>
  <Characters>6450</Characters>
  <Lines>0</Lines>
  <Paragraphs>0</Paragraphs>
  <TotalTime>31</TotalTime>
  <ScaleCrop>false</ScaleCrop>
  <LinksUpToDate>false</LinksUpToDate>
  <CharactersWithSpaces>7093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2025-12-12T06:25:51Z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