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项目名称：中西医结合科艾灸排烟系统</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项目编号：BSRMYY-YNCG-2025-12008</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13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2"/>
        <w:gridCol w:w="2564"/>
        <w:gridCol w:w="1186"/>
        <w:gridCol w:w="941"/>
        <w:gridCol w:w="2435"/>
        <w:gridCol w:w="2073"/>
      </w:tblGrid>
      <w:tr w14:paraId="0055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266"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585"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464"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02"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024" w:type="pct"/>
            <w:vAlign w:val="center"/>
          </w:tcPr>
          <w:p w14:paraId="0566CAA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总价合计（元）</w:t>
            </w:r>
          </w:p>
        </w:tc>
      </w:tr>
      <w:tr w14:paraId="7745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266" w:type="pct"/>
            <w:vAlign w:val="center"/>
          </w:tcPr>
          <w:p w14:paraId="3DA7C86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中西医结合科</w:t>
            </w:r>
          </w:p>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艾灸排烟系统</w:t>
            </w:r>
          </w:p>
        </w:tc>
        <w:tc>
          <w:tcPr>
            <w:tcW w:w="585"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w:t>
            </w:r>
          </w:p>
        </w:tc>
        <w:tc>
          <w:tcPr>
            <w:tcW w:w="464"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202"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8900</w:t>
            </w:r>
          </w:p>
        </w:tc>
        <w:tc>
          <w:tcPr>
            <w:tcW w:w="1024" w:type="pct"/>
            <w:vAlign w:val="center"/>
          </w:tcPr>
          <w:p w14:paraId="6B7FFC3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71200</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p w14:paraId="48FD017E">
      <w:pPr>
        <w:keepNext w:val="0"/>
        <w:keepLines w:val="0"/>
        <w:pageBreakBefore w:val="0"/>
        <w:widowControl/>
        <w:kinsoku/>
        <w:wordWrap/>
        <w:overflowPunct/>
        <w:topLinePunct w:val="0"/>
        <w:autoSpaceDE/>
        <w:autoSpaceDN/>
        <w:bidi w:val="0"/>
        <w:adjustRightInd/>
        <w:snapToGrid/>
        <w:spacing w:line="540" w:lineRule="exact"/>
        <w:ind w:firstLine="596"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宋体" w:hAnsi="宋体" w:eastAsia="宋体" w:cs="宋体"/>
          <w:spacing w:val="-1"/>
          <w:sz w:val="30"/>
          <w:szCs w:val="30"/>
          <w:highlight w:val="none"/>
        </w:rPr>
        <w:t>1</w:t>
      </w:r>
      <w:r>
        <w:rPr>
          <w:rFonts w:hint="eastAsia" w:ascii="方正仿宋_GBK" w:hAnsi="方正仿宋_GBK" w:eastAsia="方正仿宋_GBK" w:cs="方正仿宋_GBK"/>
          <w:b/>
          <w:bCs/>
          <w:kern w:val="0"/>
          <w:sz w:val="28"/>
          <w:szCs w:val="28"/>
          <w:highlight w:val="none"/>
          <w:lang w:val="en-US" w:eastAsia="zh-CN"/>
        </w:rPr>
        <w:t>、排烟主机：≥2000m³/H风量，须采用离心式机芯，镀锌材质，风量高低可调节，带液晶显示屏或者机械旋钮，采用碳钢材质外加喷塑烤漆，带有检查口装置，并能拆卸叶轮，清洗简便；</w:t>
      </w:r>
      <w:bookmarkStart w:id="7" w:name="_GoBack"/>
      <w:bookmarkEnd w:id="7"/>
    </w:p>
    <w:p w14:paraId="259B8647">
      <w:pPr>
        <w:keepNext w:val="0"/>
        <w:keepLines w:val="0"/>
        <w:pageBreakBefore w:val="0"/>
        <w:widowControl/>
        <w:kinsoku/>
        <w:wordWrap/>
        <w:overflowPunct/>
        <w:topLinePunct w:val="0"/>
        <w:autoSpaceDE/>
        <w:autoSpaceDN/>
        <w:bidi w:val="0"/>
        <w:adjustRightInd/>
        <w:snapToGrid/>
        <w:spacing w:line="54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2、排烟系统功率：≥450W，转速：≥1450r/min，噪音：≤45dba；</w:t>
      </w:r>
    </w:p>
    <w:p w14:paraId="76C31493">
      <w:pPr>
        <w:keepNext w:val="0"/>
        <w:keepLines w:val="0"/>
        <w:pageBreakBefore w:val="0"/>
        <w:widowControl/>
        <w:kinsoku/>
        <w:wordWrap/>
        <w:overflowPunct/>
        <w:topLinePunct w:val="0"/>
        <w:autoSpaceDE/>
        <w:autoSpaceDN/>
        <w:bidi w:val="0"/>
        <w:adjustRightInd/>
        <w:snapToGrid/>
        <w:spacing w:line="54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3、控制器及竖向驱动机构：电动升降、伸缩≥180cm，可任意位置悬停；升降电机须放置于烟罩上方与烟罩相连，电压 ≤12v，功率≥14w；</w:t>
      </w:r>
    </w:p>
    <w:p w14:paraId="174AAD46">
      <w:pPr>
        <w:keepNext w:val="0"/>
        <w:keepLines w:val="0"/>
        <w:pageBreakBefore w:val="0"/>
        <w:widowControl/>
        <w:kinsoku/>
        <w:wordWrap/>
        <w:overflowPunct/>
        <w:topLinePunct w:val="0"/>
        <w:autoSpaceDE/>
        <w:autoSpaceDN/>
        <w:bidi w:val="0"/>
        <w:adjustRightInd/>
        <w:snapToGrid/>
        <w:spacing w:line="54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4、悬吊线绳须采用 2mm 304不锈钢，在双滑轮中间运行，能够最大限度降低坠落风险，安全系数最大化；</w:t>
      </w:r>
    </w:p>
    <w:p w14:paraId="1295973E">
      <w:pPr>
        <w:keepNext w:val="0"/>
        <w:keepLines w:val="0"/>
        <w:pageBreakBefore w:val="0"/>
        <w:widowControl/>
        <w:kinsoku/>
        <w:wordWrap/>
        <w:overflowPunct/>
        <w:topLinePunct w:val="0"/>
        <w:autoSpaceDE/>
        <w:autoSpaceDN/>
        <w:bidi w:val="0"/>
        <w:adjustRightInd/>
        <w:snapToGrid/>
        <w:spacing w:line="54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5、横向移动机构：须采用铝镁合金材质，（1500±20）×20× 25mm，厚度≥ 2mm，须采用单滑轮结构，外加弹簧阻尼装置，放置前后能够随意移动；</w:t>
      </w:r>
    </w:p>
    <w:p w14:paraId="1731E2DA">
      <w:pPr>
        <w:keepNext w:val="0"/>
        <w:keepLines w:val="0"/>
        <w:pageBreakBefore w:val="0"/>
        <w:widowControl/>
        <w:kinsoku/>
        <w:wordWrap/>
        <w:overflowPunct/>
        <w:topLinePunct w:val="0"/>
        <w:autoSpaceDE/>
        <w:autoSpaceDN/>
        <w:bidi w:val="0"/>
        <w:adjustRightInd/>
        <w:snapToGrid/>
        <w:spacing w:line="54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6、专用集烟罩：须采用高透明环保 pc 材料，厚度≥2mm,可耐高温≥ 200 ℃，具有抗破裂功能，集烟罩尺寸：（650±20）×（400±20）×（200±20）mm,中心孔直径 150±10mm,可 360° 旋转；</w:t>
      </w:r>
    </w:p>
    <w:p w14:paraId="26B4B902">
      <w:pPr>
        <w:keepNext w:val="0"/>
        <w:keepLines w:val="0"/>
        <w:pageBreakBefore w:val="0"/>
        <w:widowControl/>
        <w:kinsoku/>
        <w:wordWrap/>
        <w:overflowPunct/>
        <w:topLinePunct w:val="0"/>
        <w:autoSpaceDE/>
        <w:autoSpaceDN/>
        <w:bidi w:val="0"/>
        <w:adjustRightInd/>
        <w:snapToGrid/>
        <w:spacing w:line="54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7、排烟主管道：孔径≥200mm，须采用PVC-U 或达到防火等级要求的复合软管，漏风率为零；</w:t>
      </w:r>
    </w:p>
    <w:p w14:paraId="5D9D4F44">
      <w:pPr>
        <w:keepNext w:val="0"/>
        <w:keepLines w:val="0"/>
        <w:pageBreakBefore w:val="0"/>
        <w:widowControl/>
        <w:kinsoku/>
        <w:wordWrap/>
        <w:overflowPunct/>
        <w:topLinePunct w:val="0"/>
        <w:autoSpaceDE/>
        <w:autoSpaceDN/>
        <w:bidi w:val="0"/>
        <w:adjustRightInd/>
        <w:snapToGrid/>
        <w:spacing w:line="54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8、风量转换器：须内置排烟阀，调节风量：0—300m³/H，须采用不锈钢材质焊接成型，长 350±20mm，直径 200±20mm；横向排烟管，长 2000±50cm,管口直径≥160mm，须采用耐高温双层复合金属铝箔制作一次成型，伸缩灵活，不易损坏，排烟通畅；</w:t>
      </w:r>
    </w:p>
    <w:p w14:paraId="1DDA1F40">
      <w:pPr>
        <w:pStyle w:val="2"/>
        <w:rPr>
          <w:rFonts w:hint="eastAsia"/>
          <w:highlight w:val="none"/>
          <w:lang w:val="en-US" w:eastAsia="zh-CN"/>
        </w:rPr>
      </w:pPr>
    </w:p>
    <w:p w14:paraId="06CBCCFB">
      <w:pPr>
        <w:keepNext w:val="0"/>
        <w:keepLines w:val="0"/>
        <w:pageBreakBefore w:val="0"/>
        <w:widowControl/>
        <w:kinsoku/>
        <w:wordWrap/>
        <w:overflowPunct/>
        <w:topLinePunct w:val="0"/>
        <w:autoSpaceDE/>
        <w:autoSpaceDN/>
        <w:bidi w:val="0"/>
        <w:adjustRightInd/>
        <w:snapToGrid/>
        <w:spacing w:line="54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9、配置要求：</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59"/>
        <w:gridCol w:w="3710"/>
        <w:gridCol w:w="1780"/>
      </w:tblGrid>
      <w:tr w14:paraId="4D096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59" w:type="dxa"/>
            <w:noWrap w:val="0"/>
            <w:vAlign w:val="center"/>
          </w:tcPr>
          <w:p w14:paraId="390F4D4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3710" w:type="dxa"/>
            <w:noWrap w:val="0"/>
            <w:vAlign w:val="center"/>
          </w:tcPr>
          <w:p w14:paraId="26BA8E9C">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1780" w:type="dxa"/>
            <w:noWrap w:val="0"/>
            <w:vAlign w:val="center"/>
          </w:tcPr>
          <w:p w14:paraId="64D3E7EB">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r>
      <w:tr w14:paraId="01398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59" w:type="dxa"/>
            <w:noWrap w:val="0"/>
            <w:vAlign w:val="center"/>
          </w:tcPr>
          <w:p w14:paraId="2B6E1E3D">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3710" w:type="dxa"/>
            <w:noWrap w:val="0"/>
            <w:vAlign w:val="center"/>
          </w:tcPr>
          <w:p w14:paraId="18021D9F">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风机</w:t>
            </w:r>
          </w:p>
        </w:tc>
        <w:tc>
          <w:tcPr>
            <w:tcW w:w="1780" w:type="dxa"/>
            <w:noWrap w:val="0"/>
            <w:vAlign w:val="center"/>
          </w:tcPr>
          <w:p w14:paraId="5D6DBCAE">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4台</w:t>
            </w:r>
          </w:p>
        </w:tc>
      </w:tr>
      <w:tr w14:paraId="29424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59" w:type="dxa"/>
            <w:noWrap w:val="0"/>
            <w:vAlign w:val="center"/>
          </w:tcPr>
          <w:p w14:paraId="66DA65C6">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3710" w:type="dxa"/>
            <w:noWrap w:val="0"/>
            <w:vAlign w:val="center"/>
          </w:tcPr>
          <w:p w14:paraId="281B582B">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控制器及竖向驱动机构</w:t>
            </w:r>
          </w:p>
        </w:tc>
        <w:tc>
          <w:tcPr>
            <w:tcW w:w="1780" w:type="dxa"/>
            <w:noWrap w:val="0"/>
            <w:vAlign w:val="center"/>
          </w:tcPr>
          <w:p w14:paraId="447653F5">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8套</w:t>
            </w:r>
          </w:p>
        </w:tc>
      </w:tr>
      <w:tr w14:paraId="04407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59" w:type="dxa"/>
            <w:noWrap w:val="0"/>
            <w:vAlign w:val="center"/>
          </w:tcPr>
          <w:p w14:paraId="16ADAD14">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3710" w:type="dxa"/>
            <w:noWrap w:val="0"/>
            <w:vAlign w:val="center"/>
          </w:tcPr>
          <w:p w14:paraId="221CFA07">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风量转换器</w:t>
            </w:r>
          </w:p>
        </w:tc>
        <w:tc>
          <w:tcPr>
            <w:tcW w:w="1780" w:type="dxa"/>
            <w:noWrap w:val="0"/>
            <w:vAlign w:val="center"/>
          </w:tcPr>
          <w:p w14:paraId="49CE670A">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8个</w:t>
            </w:r>
          </w:p>
        </w:tc>
      </w:tr>
      <w:tr w14:paraId="0F960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59" w:type="dxa"/>
            <w:noWrap w:val="0"/>
            <w:vAlign w:val="center"/>
          </w:tcPr>
          <w:p w14:paraId="4102A3EF">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3710" w:type="dxa"/>
            <w:noWrap w:val="0"/>
            <w:vAlign w:val="center"/>
          </w:tcPr>
          <w:p w14:paraId="0301FBD9">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集烟罩</w:t>
            </w:r>
          </w:p>
        </w:tc>
        <w:tc>
          <w:tcPr>
            <w:tcW w:w="1780" w:type="dxa"/>
            <w:noWrap w:val="0"/>
            <w:vAlign w:val="center"/>
          </w:tcPr>
          <w:p w14:paraId="19E51688">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8个</w:t>
            </w:r>
          </w:p>
        </w:tc>
      </w:tr>
      <w:tr w14:paraId="4B04D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59" w:type="dxa"/>
            <w:noWrap w:val="0"/>
            <w:vAlign w:val="center"/>
          </w:tcPr>
          <w:p w14:paraId="3707330E">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w:t>
            </w:r>
          </w:p>
        </w:tc>
        <w:tc>
          <w:tcPr>
            <w:tcW w:w="3710" w:type="dxa"/>
            <w:noWrap w:val="0"/>
            <w:vAlign w:val="center"/>
          </w:tcPr>
          <w:p w14:paraId="5DCE7030">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横向移动机构</w:t>
            </w:r>
          </w:p>
        </w:tc>
        <w:tc>
          <w:tcPr>
            <w:tcW w:w="1780" w:type="dxa"/>
            <w:noWrap w:val="0"/>
            <w:vAlign w:val="center"/>
          </w:tcPr>
          <w:p w14:paraId="4216DB3B">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8套</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本项目最高限价71200元。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包括但不限于货款、运输装卸安装、质保期维护保养费（含易损件更换）、资料装订及邮寄费、税费、保险费、验收检测费、</w:t>
      </w:r>
      <w:r>
        <w:rPr>
          <w:rFonts w:hint="eastAsia" w:ascii="方正仿宋_GBK" w:hAnsi="方正仿宋_GBK" w:eastAsia="方正仿宋_GBK" w:cs="方正仿宋_GBK"/>
          <w:b w:val="0"/>
          <w:bCs w:val="0"/>
          <w:color w:val="auto"/>
          <w:kern w:val="0"/>
          <w:sz w:val="32"/>
          <w:szCs w:val="32"/>
          <w:highlight w:val="none"/>
          <w:lang w:val="en-US" w:eastAsia="zh-CN" w:bidi="ar-SA"/>
        </w:rPr>
        <w:t>信息系统对接接口费</w:t>
      </w:r>
      <w:r>
        <w:rPr>
          <w:rFonts w:hint="eastAsia" w:ascii="方正仿宋_GBK" w:hAnsi="方正仿宋_GBK" w:eastAsia="方正仿宋_GBK" w:cs="方正仿宋_GBK"/>
          <w:b w:val="0"/>
          <w:color w:val="auto"/>
          <w:kern w:val="0"/>
          <w:sz w:val="32"/>
          <w:szCs w:val="32"/>
          <w:highlight w:val="none"/>
          <w:lang w:val="en-US" w:eastAsia="zh-CN" w:bidi="ar-SA"/>
        </w:rPr>
        <w:t>、培训费等完成本项目所需的一切费用。因成交供应商自身原因造成漏报、少报皆由其自行承担责任，采购人不再补偿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中选后，接采购人通知后</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color w:val="auto"/>
          <w:sz w:val="32"/>
          <w:szCs w:val="32"/>
          <w:highlight w:val="none"/>
          <w:lang w:val="en-US" w:eastAsia="zh-CN"/>
        </w:rPr>
        <w:t>天内完成安装并验收合格。</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验收合格后一次性支付合同全款</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w:t>
      </w:r>
      <w:r>
        <w:rPr>
          <w:rFonts w:hint="eastAsia" w:ascii="方正仿宋_GBK" w:hAnsi="方正仿宋_GBK" w:eastAsia="方正仿宋_GBK" w:cs="方正仿宋_GBK"/>
          <w:color w:val="auto"/>
          <w:kern w:val="0"/>
          <w:sz w:val="32"/>
          <w:szCs w:val="32"/>
          <w:highlight w:val="none"/>
          <w:lang w:val="en-US" w:eastAsia="zh-CN"/>
        </w:rPr>
        <w:t>安装调试后试运行1个月无异常才作为最终验收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487035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（2）质保要求：所有产品质保期不少于</w:t>
      </w:r>
      <w:r>
        <w:rPr>
          <w:rFonts w:hint="eastAsia" w:ascii="方正仿宋_GBK" w:hAnsi="方正仿宋_GBK" w:eastAsia="方正仿宋_GBK" w:cs="方正仿宋_GBK"/>
          <w:b w:val="0"/>
          <w:bCs w:val="0"/>
          <w:color w:val="auto"/>
          <w:kern w:val="0"/>
          <w:sz w:val="32"/>
          <w:szCs w:val="32"/>
          <w:highlight w:val="none"/>
          <w:lang w:val="en-US" w:eastAsia="zh-CN"/>
        </w:rPr>
        <w:t>3</w:t>
      </w:r>
      <w:r>
        <w:rPr>
          <w:rFonts w:hint="eastAsia" w:ascii="方正仿宋_GBK" w:hAnsi="方正仿宋_GBK" w:eastAsia="方正仿宋_GBK" w:cs="方正仿宋_GBK"/>
          <w:color w:val="auto"/>
          <w:kern w:val="0"/>
          <w:sz w:val="32"/>
          <w:szCs w:val="32"/>
          <w:highlight w:val="none"/>
          <w:lang w:val="en-US" w:eastAsia="zh-CN"/>
        </w:rPr>
        <w:t>年（时间从双方验收确认签字入库起开始计算），质保期内非人为损坏免费</w:t>
      </w:r>
      <w:r>
        <w:rPr>
          <w:rFonts w:hint="eastAsia" w:ascii="方正仿宋_GBK" w:hAnsi="方正仿宋_GBK" w:eastAsia="方正仿宋_GBK" w:cs="方正仿宋_GBK"/>
          <w:b w:val="0"/>
          <w:bCs w:val="0"/>
          <w:color w:val="auto"/>
          <w:kern w:val="0"/>
          <w:sz w:val="32"/>
          <w:szCs w:val="32"/>
          <w:highlight w:val="none"/>
          <w:lang w:val="en-US" w:eastAsia="zh-CN"/>
        </w:rPr>
        <w:t>更换。</w:t>
      </w:r>
      <w:r>
        <w:rPr>
          <w:rFonts w:hint="eastAsia" w:ascii="方正仿宋_GBK" w:hAnsi="方正仿宋_GBK" w:eastAsia="方正仿宋_GBK" w:cs="方正仿宋_GBK"/>
          <w:color w:val="auto"/>
          <w:sz w:val="32"/>
          <w:szCs w:val="32"/>
          <w:highlight w:val="none"/>
          <w:lang w:val="en-US" w:eastAsia="zh-CN"/>
        </w:rPr>
        <w:t>质保期内，供应商应每年至少进行一次排烟系统清洗。</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（3）故障响应：产品出现任何故障，供应商应30分钟提供电话响应，2小时到达医院处置。</w:t>
      </w:r>
    </w:p>
    <w:p w14:paraId="75EE6AD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（4）培训要求：产品投入使用前，应对具体使用人进行至少1次培训。</w:t>
      </w:r>
    </w:p>
    <w:p w14:paraId="35B6D50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7.踏勘</w:t>
      </w:r>
    </w:p>
    <w:p w14:paraId="7CC3CE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须自行组织踏勘现场，现场踏勘（踏勘现场联系人：后勤保障部戈小匀，联系电话18725931759；踏勘现场须提供营业执照、供应商法人身份证明及法人授权委托书）应充分了解项目位置、运行情况、周边环境、装卸限制及任何其他足以影响报价的情况，任何因忽视或误解项目情况而导致的服务不达标或服务期延长的，供应商自行承担相关责任，项目实施时不得影响周边居民的正常生活。供应商踏勘现场时若发生安全事故，后果自负。</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3日未能完成整改，采购人有权解除合同，并要求供应商承担合同总额30%的违约金，已经付款的供应商应全款退还采购人已经支付的款项；未按配套服务要求提供服务的，供应商将承担200元/次的违约金；供应商产品质量问题，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304"/>
      <w:bookmarkStart w:id="1" w:name="_Toc175017344"/>
      <w:bookmarkStart w:id="2" w:name="_Toc156196472"/>
      <w:bookmarkStart w:id="3" w:name="_Toc128229747"/>
      <w:bookmarkStart w:id="4" w:name="_Toc173677399"/>
      <w:bookmarkStart w:id="5" w:name="_Toc128014297"/>
      <w:bookmarkStart w:id="6" w:name="_Toc237057793"/>
    </w:p>
    <w:p w14:paraId="648555E5">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2"/>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2"/>
        <w:jc w:val="center"/>
        <w:rPr>
          <w:rFonts w:hint="eastAsia" w:ascii="方正仿宋_GBK" w:eastAsia="方正仿宋_GBK"/>
          <w:sz w:val="32"/>
          <w:szCs w:val="32"/>
          <w:highlight w:val="none"/>
          <w:lang w:val="en-US" w:eastAsia="zh-CN"/>
        </w:rPr>
      </w:pPr>
    </w:p>
    <w:p w14:paraId="64CEBE7C">
      <w:pPr>
        <w:pStyle w:val="2"/>
        <w:jc w:val="center"/>
        <w:rPr>
          <w:rFonts w:hint="eastAsia" w:ascii="方正仿宋_GBK" w:eastAsia="方正仿宋_GBK"/>
          <w:sz w:val="32"/>
          <w:szCs w:val="32"/>
          <w:highlight w:val="none"/>
          <w:lang w:val="en-US" w:eastAsia="zh-CN"/>
        </w:rPr>
      </w:pPr>
    </w:p>
    <w:p w14:paraId="196959D3">
      <w:pPr>
        <w:pStyle w:val="2"/>
        <w:jc w:val="center"/>
        <w:rPr>
          <w:rFonts w:hint="eastAsia" w:ascii="方正仿宋_GBK" w:eastAsia="方正仿宋_GBK"/>
          <w:sz w:val="32"/>
          <w:szCs w:val="32"/>
          <w:highlight w:val="none"/>
          <w:lang w:val="en-US" w:eastAsia="zh-CN"/>
        </w:rPr>
      </w:pPr>
    </w:p>
    <w:p w14:paraId="44E4DD8C">
      <w:pPr>
        <w:pStyle w:val="2"/>
        <w:jc w:val="center"/>
        <w:rPr>
          <w:rFonts w:hint="eastAsia" w:ascii="方正仿宋_GBK" w:eastAsia="方正仿宋_GBK"/>
          <w:sz w:val="32"/>
          <w:szCs w:val="32"/>
          <w:highlight w:val="none"/>
          <w:lang w:val="en-US" w:eastAsia="zh-CN"/>
        </w:rPr>
      </w:pPr>
    </w:p>
    <w:p w14:paraId="70CABCE1">
      <w:pPr>
        <w:pStyle w:val="2"/>
        <w:jc w:val="center"/>
        <w:rPr>
          <w:rFonts w:hint="eastAsia" w:ascii="方正仿宋_GBK" w:eastAsia="方正仿宋_GBK"/>
          <w:sz w:val="32"/>
          <w:szCs w:val="32"/>
          <w:highlight w:val="none"/>
          <w:lang w:val="en-US" w:eastAsia="zh-CN"/>
        </w:rPr>
      </w:pPr>
    </w:p>
    <w:p w14:paraId="77861BB5">
      <w:pPr>
        <w:pStyle w:val="2"/>
        <w:jc w:val="center"/>
        <w:rPr>
          <w:rFonts w:hint="eastAsia" w:ascii="方正仿宋_GBK" w:eastAsia="方正仿宋_GBK"/>
          <w:sz w:val="32"/>
          <w:szCs w:val="32"/>
          <w:highlight w:val="none"/>
          <w:lang w:val="en-US" w:eastAsia="zh-CN"/>
        </w:rPr>
      </w:pPr>
    </w:p>
    <w:p w14:paraId="196F49FB">
      <w:pPr>
        <w:pStyle w:val="2"/>
        <w:jc w:val="center"/>
        <w:rPr>
          <w:rFonts w:hint="eastAsia" w:ascii="方正仿宋_GBK" w:eastAsia="方正仿宋_GBK"/>
          <w:sz w:val="32"/>
          <w:szCs w:val="32"/>
          <w:highlight w:val="none"/>
          <w:lang w:val="en-US" w:eastAsia="zh-CN"/>
        </w:rPr>
      </w:pPr>
    </w:p>
    <w:p w14:paraId="24AF7802">
      <w:pPr>
        <w:pStyle w:val="2"/>
        <w:jc w:val="center"/>
        <w:rPr>
          <w:rFonts w:hint="eastAsia" w:ascii="方正仿宋_GBK" w:eastAsia="方正仿宋_GBK"/>
          <w:sz w:val="32"/>
          <w:szCs w:val="32"/>
          <w:highlight w:val="none"/>
          <w:lang w:val="en-US" w:eastAsia="zh-CN"/>
        </w:rPr>
      </w:pPr>
    </w:p>
    <w:p w14:paraId="6F84A41C">
      <w:pPr>
        <w:pStyle w:val="2"/>
        <w:jc w:val="center"/>
        <w:rPr>
          <w:rFonts w:hint="eastAsia" w:ascii="方正仿宋_GBK" w:eastAsia="方正仿宋_GBK"/>
          <w:sz w:val="32"/>
          <w:szCs w:val="32"/>
          <w:highlight w:val="none"/>
          <w:lang w:val="en-US" w:eastAsia="zh-CN"/>
        </w:rPr>
      </w:pPr>
    </w:p>
    <w:p w14:paraId="135B4CBC">
      <w:pPr>
        <w:pStyle w:val="2"/>
        <w:jc w:val="center"/>
        <w:rPr>
          <w:rFonts w:hint="eastAsia" w:ascii="方正仿宋_GBK" w:eastAsia="方正仿宋_GBK"/>
          <w:sz w:val="32"/>
          <w:szCs w:val="32"/>
          <w:highlight w:val="none"/>
          <w:lang w:val="en-US" w:eastAsia="zh-CN"/>
        </w:rPr>
      </w:pPr>
    </w:p>
    <w:p w14:paraId="779E274A">
      <w:pPr>
        <w:pStyle w:val="2"/>
        <w:jc w:val="center"/>
        <w:rPr>
          <w:rFonts w:hint="eastAsia" w:ascii="方正仿宋_GBK" w:eastAsia="方正仿宋_GBK"/>
          <w:sz w:val="32"/>
          <w:szCs w:val="32"/>
          <w:highlight w:val="none"/>
          <w:lang w:val="en-US" w:eastAsia="zh-CN"/>
        </w:rPr>
      </w:pPr>
    </w:p>
    <w:p w14:paraId="1E093CFE">
      <w:pPr>
        <w:pStyle w:val="2"/>
        <w:jc w:val="center"/>
        <w:rPr>
          <w:rFonts w:hint="eastAsia" w:ascii="方正仿宋_GBK" w:eastAsia="方正仿宋_GBK"/>
          <w:sz w:val="32"/>
          <w:szCs w:val="32"/>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F82B6D"/>
    <w:rsid w:val="08BF2007"/>
    <w:rsid w:val="0B993AA9"/>
    <w:rsid w:val="0C3D0CA1"/>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9380134"/>
    <w:rsid w:val="1AAE2C67"/>
    <w:rsid w:val="1AF86BE0"/>
    <w:rsid w:val="1B3306B6"/>
    <w:rsid w:val="1BDE0896"/>
    <w:rsid w:val="1C1979BC"/>
    <w:rsid w:val="1C6472FC"/>
    <w:rsid w:val="1CE4012E"/>
    <w:rsid w:val="1CF00EFC"/>
    <w:rsid w:val="1F2F00AB"/>
    <w:rsid w:val="2027068C"/>
    <w:rsid w:val="205210D9"/>
    <w:rsid w:val="20746E51"/>
    <w:rsid w:val="21426D4A"/>
    <w:rsid w:val="21504274"/>
    <w:rsid w:val="215F0650"/>
    <w:rsid w:val="233D75DC"/>
    <w:rsid w:val="236757CC"/>
    <w:rsid w:val="23FB11F4"/>
    <w:rsid w:val="2657371E"/>
    <w:rsid w:val="28256D6A"/>
    <w:rsid w:val="28275AF0"/>
    <w:rsid w:val="29AE2A56"/>
    <w:rsid w:val="2C3529EE"/>
    <w:rsid w:val="2C5002AE"/>
    <w:rsid w:val="2CCA628B"/>
    <w:rsid w:val="2EEF5DC8"/>
    <w:rsid w:val="2F2F3117"/>
    <w:rsid w:val="2FC44243"/>
    <w:rsid w:val="31092EA8"/>
    <w:rsid w:val="31B12793"/>
    <w:rsid w:val="33D97E69"/>
    <w:rsid w:val="33FB61AD"/>
    <w:rsid w:val="342C6BC9"/>
    <w:rsid w:val="35761799"/>
    <w:rsid w:val="359B4383"/>
    <w:rsid w:val="360845B7"/>
    <w:rsid w:val="36857E34"/>
    <w:rsid w:val="36ED77AA"/>
    <w:rsid w:val="376E6279"/>
    <w:rsid w:val="38A14340"/>
    <w:rsid w:val="396A2364"/>
    <w:rsid w:val="3A6A181A"/>
    <w:rsid w:val="3A800389"/>
    <w:rsid w:val="3D485EC4"/>
    <w:rsid w:val="3D8263F7"/>
    <w:rsid w:val="3DE758A5"/>
    <w:rsid w:val="3E490B2A"/>
    <w:rsid w:val="3F5C6F82"/>
    <w:rsid w:val="3F7A35A1"/>
    <w:rsid w:val="40507E8F"/>
    <w:rsid w:val="40611EDD"/>
    <w:rsid w:val="41593545"/>
    <w:rsid w:val="44C5770F"/>
    <w:rsid w:val="44EF71C4"/>
    <w:rsid w:val="46F74436"/>
    <w:rsid w:val="474B1D32"/>
    <w:rsid w:val="475D7492"/>
    <w:rsid w:val="482D6FF9"/>
    <w:rsid w:val="48832656"/>
    <w:rsid w:val="496140CE"/>
    <w:rsid w:val="4AE139DB"/>
    <w:rsid w:val="4B2941E0"/>
    <w:rsid w:val="4BDB0A24"/>
    <w:rsid w:val="4C31315D"/>
    <w:rsid w:val="4F6D75ED"/>
    <w:rsid w:val="51352B6B"/>
    <w:rsid w:val="52181704"/>
    <w:rsid w:val="53A17F68"/>
    <w:rsid w:val="53DB6C22"/>
    <w:rsid w:val="53FB2F26"/>
    <w:rsid w:val="54AD749C"/>
    <w:rsid w:val="54B6568B"/>
    <w:rsid w:val="55085A60"/>
    <w:rsid w:val="55BB5978"/>
    <w:rsid w:val="59343196"/>
    <w:rsid w:val="599E0097"/>
    <w:rsid w:val="5A201514"/>
    <w:rsid w:val="5ADB7D78"/>
    <w:rsid w:val="5BB04DF0"/>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51C3DE1"/>
    <w:rsid w:val="66A178F0"/>
    <w:rsid w:val="67CF5844"/>
    <w:rsid w:val="685314B5"/>
    <w:rsid w:val="685968A7"/>
    <w:rsid w:val="69841E39"/>
    <w:rsid w:val="69D01878"/>
    <w:rsid w:val="6A1F4430"/>
    <w:rsid w:val="6A8B4D12"/>
    <w:rsid w:val="6B247663"/>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4EA3555"/>
    <w:rsid w:val="761A5C47"/>
    <w:rsid w:val="777A05E8"/>
    <w:rsid w:val="77DC750A"/>
    <w:rsid w:val="77FA34D6"/>
    <w:rsid w:val="78024143"/>
    <w:rsid w:val="78F54CD1"/>
    <w:rsid w:val="799B64FC"/>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4122</Words>
  <Characters>4310</Characters>
  <Lines>0</Lines>
  <Paragraphs>0</Paragraphs>
  <TotalTime>0</TotalTime>
  <ScaleCrop>false</ScaleCrop>
  <LinksUpToDate>false</LinksUpToDate>
  <CharactersWithSpaces>4363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2025-12-11T06:40:11Z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