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7023C">
      <w:pPr>
        <w:rPr>
          <w:rFonts w:hint="eastAsia"/>
          <w:highlight w:val="none"/>
          <w:lang w:val="en-US" w:eastAsia="zh-CN"/>
        </w:rPr>
      </w:pPr>
    </w:p>
    <w:p w14:paraId="4E31B3E7">
      <w:pPr>
        <w:rPr>
          <w:rFonts w:hint="eastAsia"/>
          <w:highlight w:val="none"/>
          <w:lang w:val="en-US" w:eastAsia="zh-CN"/>
        </w:rPr>
      </w:pPr>
    </w:p>
    <w:p w14:paraId="2BC3CAD8">
      <w:pPr>
        <w:jc w:val="center"/>
        <w:rPr>
          <w:rFonts w:hint="eastAsia"/>
          <w:b/>
          <w:bCs/>
          <w:sz w:val="84"/>
          <w:szCs w:val="84"/>
          <w:highlight w:val="none"/>
          <w:lang w:val="en-US" w:eastAsia="zh-CN"/>
        </w:rPr>
      </w:pPr>
    </w:p>
    <w:p w14:paraId="43CDD0F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6B42F9D6">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713D79FB">
      <w:pPr>
        <w:jc w:val="center"/>
        <w:rPr>
          <w:rFonts w:hint="eastAsia"/>
          <w:b/>
          <w:bCs/>
          <w:sz w:val="44"/>
          <w:szCs w:val="44"/>
          <w:highlight w:val="none"/>
          <w:lang w:val="en-US" w:eastAsia="zh-CN"/>
        </w:rPr>
      </w:pPr>
    </w:p>
    <w:p w14:paraId="34BCAA02">
      <w:pPr>
        <w:rPr>
          <w:rFonts w:hint="eastAsia"/>
          <w:sz w:val="32"/>
          <w:szCs w:val="32"/>
          <w:highlight w:val="none"/>
          <w:lang w:val="en-US" w:eastAsia="zh-CN"/>
        </w:rPr>
      </w:pPr>
    </w:p>
    <w:p w14:paraId="32F0B7ED">
      <w:pPr>
        <w:rPr>
          <w:rFonts w:hint="eastAsia"/>
          <w:sz w:val="32"/>
          <w:szCs w:val="32"/>
          <w:highlight w:val="none"/>
          <w:lang w:val="en-US" w:eastAsia="zh-CN"/>
        </w:rPr>
      </w:pPr>
    </w:p>
    <w:p w14:paraId="75F78346">
      <w:pPr>
        <w:rPr>
          <w:rFonts w:hint="eastAsia"/>
          <w:sz w:val="32"/>
          <w:szCs w:val="32"/>
          <w:highlight w:val="none"/>
          <w:lang w:val="en-US" w:eastAsia="zh-CN"/>
        </w:rPr>
      </w:pPr>
    </w:p>
    <w:p w14:paraId="63FD9623">
      <w:pPr>
        <w:rPr>
          <w:rFonts w:hint="eastAsia"/>
          <w:sz w:val="32"/>
          <w:szCs w:val="32"/>
          <w:highlight w:val="none"/>
          <w:lang w:val="en-US" w:eastAsia="zh-CN"/>
        </w:rPr>
      </w:pPr>
    </w:p>
    <w:p w14:paraId="4C85F10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项目名称：会议室家具</w:t>
      </w:r>
    </w:p>
    <w:p w14:paraId="0355F30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 xml:space="preserve">项目编号：BSRMYY-YNCG-2026-06008 </w:t>
      </w:r>
    </w:p>
    <w:p w14:paraId="37ABA0D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53B2AB5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C7D279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5241EA1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7AA887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4067997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7F0F41C1">
      <w:pPr>
        <w:rPr>
          <w:rFonts w:hint="default"/>
          <w:sz w:val="44"/>
          <w:szCs w:val="44"/>
          <w:highlight w:val="none"/>
          <w:lang w:val="en-US" w:eastAsia="zh-CN"/>
        </w:rPr>
      </w:pPr>
      <w:r>
        <w:rPr>
          <w:rFonts w:hint="eastAsia"/>
          <w:sz w:val="44"/>
          <w:szCs w:val="44"/>
          <w:highlight w:val="none"/>
          <w:lang w:val="en-US" w:eastAsia="zh-CN"/>
        </w:rPr>
        <w:br w:type="page"/>
      </w:r>
    </w:p>
    <w:p w14:paraId="114D72EA">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62BA2D7E">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4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697"/>
        <w:gridCol w:w="1446"/>
        <w:gridCol w:w="989"/>
        <w:gridCol w:w="2109"/>
        <w:gridCol w:w="1494"/>
      </w:tblGrid>
      <w:tr w14:paraId="7E6D7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543" w:type="pct"/>
            <w:vAlign w:val="center"/>
          </w:tcPr>
          <w:p w14:paraId="1EEB9F8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827" w:type="pct"/>
            <w:vAlign w:val="center"/>
          </w:tcPr>
          <w:p w14:paraId="381B92E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566" w:type="pct"/>
            <w:vAlign w:val="center"/>
          </w:tcPr>
          <w:p w14:paraId="2797E84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207" w:type="pct"/>
            <w:vAlign w:val="center"/>
          </w:tcPr>
          <w:p w14:paraId="51AF3094">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855" w:type="pct"/>
            <w:vAlign w:val="center"/>
          </w:tcPr>
          <w:p w14:paraId="01B9DA0C">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合计（元）</w:t>
            </w:r>
          </w:p>
        </w:tc>
      </w:tr>
      <w:tr w14:paraId="01B39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543" w:type="pct"/>
            <w:tcBorders>
              <w:bottom w:val="single" w:color="auto" w:sz="4" w:space="0"/>
            </w:tcBorders>
            <w:vAlign w:val="center"/>
          </w:tcPr>
          <w:p w14:paraId="6A00DF0C">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会议条桌（带滑轮）</w:t>
            </w:r>
          </w:p>
        </w:tc>
        <w:tc>
          <w:tcPr>
            <w:tcW w:w="827" w:type="pct"/>
            <w:tcBorders>
              <w:bottom w:val="single" w:color="auto" w:sz="4" w:space="0"/>
            </w:tcBorders>
            <w:vAlign w:val="center"/>
          </w:tcPr>
          <w:p w14:paraId="419FC52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24</w:t>
            </w:r>
          </w:p>
        </w:tc>
        <w:tc>
          <w:tcPr>
            <w:tcW w:w="566" w:type="pct"/>
            <w:tcBorders>
              <w:bottom w:val="single" w:color="auto" w:sz="4" w:space="0"/>
            </w:tcBorders>
            <w:vAlign w:val="center"/>
          </w:tcPr>
          <w:p w14:paraId="79E8B2A8">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张</w:t>
            </w:r>
          </w:p>
        </w:tc>
        <w:tc>
          <w:tcPr>
            <w:tcW w:w="1207" w:type="pct"/>
            <w:tcBorders>
              <w:bottom w:val="single" w:color="auto" w:sz="4" w:space="0"/>
            </w:tcBorders>
            <w:vAlign w:val="center"/>
          </w:tcPr>
          <w:p w14:paraId="75E6394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1230</w:t>
            </w:r>
          </w:p>
        </w:tc>
        <w:tc>
          <w:tcPr>
            <w:tcW w:w="855" w:type="pct"/>
            <w:vMerge w:val="restart"/>
            <w:vAlign w:val="center"/>
          </w:tcPr>
          <w:p w14:paraId="4CC138C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54960</w:t>
            </w:r>
          </w:p>
        </w:tc>
      </w:tr>
      <w:tr w14:paraId="5D37A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543" w:type="pct"/>
            <w:tcBorders>
              <w:top w:val="single" w:color="auto" w:sz="4" w:space="0"/>
              <w:left w:val="single" w:color="auto" w:sz="4" w:space="0"/>
              <w:bottom w:val="single" w:color="auto" w:sz="4" w:space="0"/>
            </w:tcBorders>
            <w:vAlign w:val="center"/>
          </w:tcPr>
          <w:p w14:paraId="15D0E2F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会议椅</w:t>
            </w:r>
          </w:p>
        </w:tc>
        <w:tc>
          <w:tcPr>
            <w:tcW w:w="827" w:type="pct"/>
            <w:tcBorders>
              <w:top w:val="single" w:color="auto" w:sz="4" w:space="0"/>
              <w:bottom w:val="single" w:color="auto" w:sz="4" w:space="0"/>
            </w:tcBorders>
            <w:vAlign w:val="center"/>
          </w:tcPr>
          <w:p w14:paraId="6FAE84D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48</w:t>
            </w:r>
          </w:p>
        </w:tc>
        <w:tc>
          <w:tcPr>
            <w:tcW w:w="566" w:type="pct"/>
            <w:tcBorders>
              <w:top w:val="single" w:color="auto" w:sz="4" w:space="0"/>
              <w:bottom w:val="single" w:color="auto" w:sz="4" w:space="0"/>
            </w:tcBorders>
            <w:vAlign w:val="center"/>
          </w:tcPr>
          <w:p w14:paraId="716535B5">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把</w:t>
            </w:r>
          </w:p>
        </w:tc>
        <w:tc>
          <w:tcPr>
            <w:tcW w:w="1207" w:type="pct"/>
            <w:tcBorders>
              <w:top w:val="single" w:color="auto" w:sz="4" w:space="0"/>
              <w:bottom w:val="single" w:color="auto" w:sz="4" w:space="0"/>
              <w:right w:val="single" w:color="auto" w:sz="4" w:space="0"/>
            </w:tcBorders>
            <w:vAlign w:val="center"/>
          </w:tcPr>
          <w:p w14:paraId="2EF3C979">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530</w:t>
            </w:r>
          </w:p>
        </w:tc>
        <w:tc>
          <w:tcPr>
            <w:tcW w:w="855" w:type="pct"/>
            <w:vMerge w:val="continue"/>
            <w:tcBorders>
              <w:bottom w:val="single" w:color="auto" w:sz="4" w:space="0"/>
            </w:tcBorders>
            <w:vAlign w:val="center"/>
          </w:tcPr>
          <w:p w14:paraId="38C4F5A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bl>
    <w:p w14:paraId="3AC97B9E">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10488" w:type="dxa"/>
        <w:tblInd w:w="-4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2145"/>
        <w:gridCol w:w="1260"/>
        <w:gridCol w:w="1260"/>
        <w:gridCol w:w="5013"/>
      </w:tblGrid>
      <w:tr w14:paraId="69E2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A36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569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参考图片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434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121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规格</w:t>
            </w:r>
          </w:p>
        </w:tc>
        <w:tc>
          <w:tcPr>
            <w:tcW w:w="5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193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材质</w:t>
            </w:r>
          </w:p>
        </w:tc>
      </w:tr>
      <w:tr w14:paraId="41AE2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563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CAE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15240</wp:posOffset>
                  </wp:positionH>
                  <wp:positionV relativeFrom="paragraph">
                    <wp:posOffset>1641475</wp:posOffset>
                  </wp:positionV>
                  <wp:extent cx="1139190" cy="1134110"/>
                  <wp:effectExtent l="0" t="0" r="3810" b="8890"/>
                  <wp:wrapNone/>
                  <wp:docPr id="10" name="图片_2"/>
                  <wp:cNvGraphicFramePr/>
                  <a:graphic xmlns:a="http://schemas.openxmlformats.org/drawingml/2006/main">
                    <a:graphicData uri="http://schemas.openxmlformats.org/drawingml/2006/picture">
                      <pic:pic xmlns:pic="http://schemas.openxmlformats.org/drawingml/2006/picture">
                        <pic:nvPicPr>
                          <pic:cNvPr id="10" name="图片_2"/>
                          <pic:cNvPicPr/>
                        </pic:nvPicPr>
                        <pic:blipFill>
                          <a:blip r:embed="rId4"/>
                          <a:stretch>
                            <a:fillRect/>
                          </a:stretch>
                        </pic:blipFill>
                        <pic:spPr>
                          <a:xfrm>
                            <a:off x="0" y="0"/>
                            <a:ext cx="1139190" cy="1134110"/>
                          </a:xfrm>
                          <a:prstGeom prst="rect">
                            <a:avLst/>
                          </a:prstGeom>
                          <a:noFill/>
                          <a:ln>
                            <a:noFill/>
                          </a:ln>
                        </pic:spPr>
                      </pic:pic>
                    </a:graphicData>
                  </a:graphic>
                </wp:anchor>
              </w:drawing>
            </w:r>
            <w:r>
              <w:rPr>
                <w:rFonts w:hint="eastAsia" w:ascii="方正仿宋_GBK" w:hAnsi="方正仿宋_GBK" w:eastAsia="方正仿宋_GBK" w:cs="方正仿宋_GBK"/>
                <w:b/>
                <w:bCs/>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wp:posOffset>
                  </wp:positionH>
                  <wp:positionV relativeFrom="paragraph">
                    <wp:posOffset>85725</wp:posOffset>
                  </wp:positionV>
                  <wp:extent cx="1162685" cy="1497965"/>
                  <wp:effectExtent l="0" t="0" r="18415" b="6985"/>
                  <wp:wrapNone/>
                  <wp:docPr id="11" name="图片_1"/>
                  <wp:cNvGraphicFramePr/>
                  <a:graphic xmlns:a="http://schemas.openxmlformats.org/drawingml/2006/main">
                    <a:graphicData uri="http://schemas.openxmlformats.org/drawingml/2006/picture">
                      <pic:pic xmlns:pic="http://schemas.openxmlformats.org/drawingml/2006/picture">
                        <pic:nvPicPr>
                          <pic:cNvPr id="11" name="图片_1"/>
                          <pic:cNvPicPr/>
                        </pic:nvPicPr>
                        <pic:blipFill>
                          <a:blip r:embed="rId5"/>
                          <a:stretch>
                            <a:fillRect/>
                          </a:stretch>
                        </pic:blipFill>
                        <pic:spPr>
                          <a:xfrm>
                            <a:off x="0" y="0"/>
                            <a:ext cx="1162685" cy="1497965"/>
                          </a:xfrm>
                          <a:prstGeom prst="rect">
                            <a:avLst/>
                          </a:prstGeom>
                          <a:noFill/>
                          <a:ln>
                            <a:noFill/>
                          </a:ln>
                        </pic:spPr>
                      </pic:pic>
                    </a:graphicData>
                  </a:graphic>
                </wp:anchor>
              </w:drawing>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E7A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会议条桌</w:t>
            </w:r>
            <w:r>
              <w:rPr>
                <w:rFonts w:hint="eastAsia" w:ascii="方正仿宋_GBK" w:hAnsi="方正仿宋_GBK" w:eastAsia="方正仿宋_GBK" w:cs="方正仿宋_GBK"/>
                <w:b/>
                <w:bCs/>
                <w:kern w:val="0"/>
                <w:sz w:val="24"/>
                <w:szCs w:val="24"/>
                <w:highlight w:val="none"/>
                <w:lang w:val="en-US" w:eastAsia="zh-CN"/>
              </w:rPr>
              <w:t>（带滑轮）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E64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1200*600*750</w:t>
            </w:r>
          </w:p>
        </w:tc>
        <w:tc>
          <w:tcPr>
            <w:tcW w:w="5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26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r>
              <w:rPr>
                <w:rStyle w:val="30"/>
                <w:rFonts w:hint="eastAsia" w:ascii="方正仿宋_GBK" w:hAnsi="方正仿宋_GBK" w:eastAsia="方正仿宋_GBK" w:cs="方正仿宋_GBK"/>
                <w:b/>
                <w:bCs/>
                <w:sz w:val="24"/>
                <w:szCs w:val="24"/>
                <w:highlight w:val="none"/>
                <w:lang w:val="en-US" w:eastAsia="zh-CN" w:bidi="ar"/>
              </w:rPr>
              <w:t>桌面厚度≥36mm，中间净空高≥580mm，可拼装单元，桌面配置金属走线口或预留多媒体线</w:t>
            </w:r>
            <w:r>
              <w:rPr>
                <w:rStyle w:val="31"/>
                <w:rFonts w:hint="eastAsia" w:ascii="方正仿宋_GBK" w:hAnsi="方正仿宋_GBK" w:eastAsia="方正仿宋_GBK" w:cs="方正仿宋_GBK"/>
                <w:b/>
                <w:bCs/>
                <w:sz w:val="24"/>
                <w:szCs w:val="24"/>
                <w:highlight w:val="none"/>
                <w:lang w:val="en-US" w:eastAsia="zh-CN" w:bidi="ar"/>
              </w:rPr>
              <w:t>盒及设备孔</w:t>
            </w:r>
            <w:r>
              <w:rPr>
                <w:rStyle w:val="30"/>
                <w:rFonts w:hint="eastAsia" w:ascii="方正仿宋_GBK" w:hAnsi="方正仿宋_GBK" w:eastAsia="方正仿宋_GBK" w:cs="方正仿宋_GBK"/>
                <w:b/>
                <w:bCs/>
                <w:sz w:val="24"/>
                <w:szCs w:val="24"/>
                <w:highlight w:val="none"/>
                <w:lang w:val="en-US" w:eastAsia="zh-CN" w:bidi="ar"/>
              </w:rPr>
              <w:t>;颜色白色。</w:t>
            </w:r>
            <w:r>
              <w:rPr>
                <w:rStyle w:val="31"/>
                <w:rFonts w:hint="eastAsia" w:ascii="方正仿宋_GBK" w:hAnsi="方正仿宋_GBK" w:eastAsia="方正仿宋_GBK" w:cs="方正仿宋_GBK"/>
                <w:b/>
                <w:bCs/>
                <w:sz w:val="24"/>
                <w:szCs w:val="24"/>
                <w:highlight w:val="none"/>
                <w:lang w:val="en-US" w:eastAsia="zh-CN" w:bidi="ar"/>
              </w:rPr>
              <w:br w:type="textWrapping"/>
            </w:r>
            <w:r>
              <w:rPr>
                <w:rStyle w:val="31"/>
                <w:rFonts w:hint="eastAsia" w:ascii="方正仿宋_GBK" w:hAnsi="方正仿宋_GBK" w:eastAsia="方正仿宋_GBK" w:cs="方正仿宋_GBK"/>
                <w:b/>
                <w:bCs/>
                <w:sz w:val="24"/>
                <w:szCs w:val="24"/>
                <w:highlight w:val="none"/>
                <w:lang w:val="en-US" w:eastAsia="zh-CN" w:bidi="ar"/>
              </w:rPr>
              <w:t>2.基材:采用E1级</w:t>
            </w:r>
            <w:r>
              <w:rPr>
                <w:rStyle w:val="30"/>
                <w:rFonts w:hint="eastAsia" w:ascii="方正仿宋_GBK" w:hAnsi="方正仿宋_GBK" w:eastAsia="方正仿宋_GBK" w:cs="方正仿宋_GBK"/>
                <w:b/>
                <w:bCs/>
                <w:sz w:val="24"/>
                <w:szCs w:val="24"/>
                <w:highlight w:val="none"/>
                <w:lang w:val="en-US" w:eastAsia="zh-CN" w:bidi="ar"/>
              </w:rPr>
              <w:t>环保优质三聚氰胺饰面刨花板，板材厚度≥36mm，甲醛释放量≤0.05mg/m</w:t>
            </w:r>
            <w:r>
              <w:rPr>
                <w:rStyle w:val="32"/>
                <w:rFonts w:hint="eastAsia" w:ascii="方正仿宋_GBK" w:hAnsi="方正仿宋_GBK" w:eastAsia="方正仿宋_GBK" w:cs="方正仿宋_GBK"/>
                <w:b/>
                <w:bCs/>
                <w:sz w:val="24"/>
                <w:szCs w:val="24"/>
                <w:highlight w:val="none"/>
                <w:lang w:val="en-US" w:eastAsia="zh-CN" w:bidi="ar"/>
              </w:rPr>
              <w:t>3</w:t>
            </w:r>
            <w:r>
              <w:rPr>
                <w:rStyle w:val="30"/>
                <w:rFonts w:hint="eastAsia" w:ascii="方正仿宋_GBK" w:hAnsi="方正仿宋_GBK" w:eastAsia="方正仿宋_GBK" w:cs="方正仿宋_GBK"/>
                <w:b/>
                <w:bCs/>
                <w:sz w:val="24"/>
                <w:szCs w:val="24"/>
                <w:highlight w:val="none"/>
                <w:lang w:val="en-US" w:eastAsia="zh-CN" w:bidi="ar"/>
              </w:rPr>
              <w:t>，总挥发性有机化合物(TVOC)释放量≤0.1mg/m</w:t>
            </w:r>
            <w:r>
              <w:rPr>
                <w:rStyle w:val="32"/>
                <w:rFonts w:hint="eastAsia" w:ascii="方正仿宋_GBK" w:hAnsi="方正仿宋_GBK" w:eastAsia="方正仿宋_GBK" w:cs="方正仿宋_GBK"/>
                <w:b/>
                <w:bCs/>
                <w:sz w:val="24"/>
                <w:szCs w:val="24"/>
                <w:highlight w:val="none"/>
                <w:lang w:val="en-US" w:eastAsia="zh-CN" w:bidi="ar"/>
              </w:rPr>
              <w:t>2</w:t>
            </w:r>
            <w:r>
              <w:rPr>
                <w:rStyle w:val="30"/>
                <w:rFonts w:hint="eastAsia" w:ascii="方正仿宋_GBK" w:hAnsi="方正仿宋_GBK" w:eastAsia="方正仿宋_GBK" w:cs="方正仿宋_GBK"/>
                <w:b/>
                <w:bCs/>
                <w:sz w:val="24"/>
                <w:szCs w:val="24"/>
                <w:highlight w:val="none"/>
                <w:lang w:val="en-US" w:eastAsia="zh-CN" w:bidi="ar"/>
              </w:rPr>
              <w:t>。（投标时提供第三方检测机构出具的有效的刨花板检验检测报告）。</w:t>
            </w:r>
            <w:r>
              <w:rPr>
                <w:rStyle w:val="31"/>
                <w:rFonts w:hint="eastAsia" w:ascii="方正仿宋_GBK" w:hAnsi="方正仿宋_GBK" w:eastAsia="方正仿宋_GBK" w:cs="方正仿宋_GBK"/>
                <w:b/>
                <w:bCs/>
                <w:sz w:val="24"/>
                <w:szCs w:val="24"/>
                <w:highlight w:val="none"/>
                <w:lang w:val="en-US" w:eastAsia="zh-CN" w:bidi="ar"/>
              </w:rPr>
              <w:br w:type="textWrapping"/>
            </w:r>
            <w:r>
              <w:rPr>
                <w:rStyle w:val="31"/>
                <w:rFonts w:hint="eastAsia" w:ascii="方正仿宋_GBK" w:hAnsi="方正仿宋_GBK" w:eastAsia="方正仿宋_GBK" w:cs="方正仿宋_GBK"/>
                <w:b/>
                <w:bCs/>
                <w:sz w:val="24"/>
                <w:szCs w:val="24"/>
                <w:highlight w:val="none"/>
                <w:lang w:val="en-US" w:eastAsia="zh-CN" w:bidi="ar"/>
              </w:rPr>
              <w:t>3.PVC封边（封边条）：符合QB/T 4463-2025《家具用封边条》检测标准，耐干热性≥四级，耐龟裂性≥4级，耐冷热循环性应无裂纹、无鼓泡，耐光色牢度（灰色样卡）≥4级，塑料封边条甲醛释放量≤0.5mg/L。（投标时提供第三方检测机构出具的有效的PVC封边（封边条）检验检测报告）</w:t>
            </w:r>
            <w:r>
              <w:rPr>
                <w:rStyle w:val="31"/>
                <w:rFonts w:hint="eastAsia" w:ascii="方正仿宋_GBK" w:hAnsi="方正仿宋_GBK" w:eastAsia="方正仿宋_GBK" w:cs="方正仿宋_GBK"/>
                <w:b/>
                <w:bCs/>
                <w:sz w:val="24"/>
                <w:szCs w:val="24"/>
                <w:highlight w:val="none"/>
                <w:lang w:val="en-US" w:eastAsia="zh-CN" w:bidi="ar"/>
              </w:rPr>
              <w:br w:type="textWrapping"/>
            </w:r>
            <w:r>
              <w:rPr>
                <w:rStyle w:val="31"/>
                <w:rFonts w:hint="eastAsia" w:ascii="方正仿宋_GBK" w:hAnsi="方正仿宋_GBK" w:eastAsia="方正仿宋_GBK" w:cs="方正仿宋_GBK"/>
                <w:b/>
                <w:bCs/>
                <w:sz w:val="24"/>
                <w:szCs w:val="24"/>
                <w:highlight w:val="none"/>
                <w:lang w:val="en-US" w:eastAsia="zh-CN" w:bidi="ar"/>
              </w:rPr>
              <w:t>4.桌架:采用钢制桌架，管壁壁厚≥1.5mm，表面</w:t>
            </w:r>
            <w:r>
              <w:rPr>
                <w:rStyle w:val="30"/>
                <w:rFonts w:hint="eastAsia" w:ascii="方正仿宋_GBK" w:hAnsi="方正仿宋_GBK" w:eastAsia="方正仿宋_GBK" w:cs="方正仿宋_GBK"/>
                <w:b/>
                <w:bCs/>
                <w:sz w:val="24"/>
                <w:szCs w:val="24"/>
                <w:highlight w:val="none"/>
                <w:lang w:val="en-US" w:eastAsia="zh-CN" w:bidi="ar"/>
              </w:rPr>
              <w:t>防锈喷涂</w:t>
            </w:r>
            <w:r>
              <w:rPr>
                <w:rStyle w:val="31"/>
                <w:rFonts w:hint="eastAsia" w:ascii="方正仿宋_GBK" w:hAnsi="方正仿宋_GBK" w:eastAsia="方正仿宋_GBK" w:cs="方正仿宋_GBK"/>
                <w:b/>
                <w:bCs/>
                <w:sz w:val="24"/>
                <w:szCs w:val="24"/>
                <w:highlight w:val="none"/>
                <w:lang w:val="en-US" w:eastAsia="zh-CN" w:bidi="ar"/>
              </w:rPr>
              <w:t>处理，配优质尼龙脚垫。</w:t>
            </w:r>
            <w:r>
              <w:rPr>
                <w:rStyle w:val="31"/>
                <w:rFonts w:hint="eastAsia" w:ascii="方正仿宋_GBK" w:hAnsi="方正仿宋_GBK" w:eastAsia="方正仿宋_GBK" w:cs="方正仿宋_GBK"/>
                <w:b/>
                <w:bCs/>
                <w:sz w:val="24"/>
                <w:szCs w:val="24"/>
                <w:highlight w:val="none"/>
                <w:lang w:val="en-US" w:eastAsia="zh-CN" w:bidi="ar"/>
              </w:rPr>
              <w:br w:type="textWrapping"/>
            </w:r>
            <w:r>
              <w:rPr>
                <w:rStyle w:val="31"/>
                <w:rFonts w:hint="eastAsia" w:ascii="方正仿宋_GBK" w:hAnsi="方正仿宋_GBK" w:eastAsia="方正仿宋_GBK" w:cs="方正仿宋_GBK"/>
                <w:b/>
                <w:bCs/>
                <w:sz w:val="24"/>
                <w:szCs w:val="24"/>
                <w:highlight w:val="none"/>
                <w:lang w:val="en-US" w:eastAsia="zh-CN" w:bidi="ar"/>
              </w:rPr>
              <w:t>5.胶粘剂:采用低VOC、无甲醛或无醛系胶种，游离甲醛、苯、甲苯+二甲苯、总挥发性有机符合HG/T 6404-2025《家具用胶粘剂》要求。</w:t>
            </w:r>
          </w:p>
        </w:tc>
      </w:tr>
      <w:tr w14:paraId="05557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2F9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3B39">
            <w:pPr>
              <w:jc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wp:posOffset>
                  </wp:positionH>
                  <wp:positionV relativeFrom="paragraph">
                    <wp:posOffset>-433070</wp:posOffset>
                  </wp:positionV>
                  <wp:extent cx="1273810" cy="1487805"/>
                  <wp:effectExtent l="0" t="0" r="2540" b="17145"/>
                  <wp:wrapNone/>
                  <wp:docPr id="9" name="图片_1_SpCnt_1"/>
                  <wp:cNvGraphicFramePr/>
                  <a:graphic xmlns:a="http://schemas.openxmlformats.org/drawingml/2006/main">
                    <a:graphicData uri="http://schemas.openxmlformats.org/drawingml/2006/picture">
                      <pic:pic xmlns:pic="http://schemas.openxmlformats.org/drawingml/2006/picture">
                        <pic:nvPicPr>
                          <pic:cNvPr id="9" name="图片_1_SpCnt_1"/>
                          <pic:cNvPicPr/>
                        </pic:nvPicPr>
                        <pic:blipFill>
                          <a:blip r:embed="rId6"/>
                          <a:stretch>
                            <a:fillRect/>
                          </a:stretch>
                        </pic:blipFill>
                        <pic:spPr>
                          <a:xfrm>
                            <a:off x="0" y="0"/>
                            <a:ext cx="1273810" cy="1487805"/>
                          </a:xfrm>
                          <a:prstGeom prst="rect">
                            <a:avLst/>
                          </a:prstGeom>
                          <a:noFill/>
                          <a:ln>
                            <a:noFill/>
                          </a:ln>
                        </pic:spPr>
                      </pic:pic>
                    </a:graphicData>
                  </a:graphic>
                </wp:anchor>
              </w:drawing>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4C3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会议椅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511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常规</w:t>
            </w:r>
          </w:p>
        </w:tc>
        <w:tc>
          <w:tcPr>
            <w:tcW w:w="5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19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1.网布：符合GB 18401-2010《国家纺织产品基本安全技术规范》、GB/T 3921-2008《纺织品 色牢度试验 耐皂洗色牢度》、GB/T 3920-2008《纺织品色牢度试验 耐摩擦色牢度》检测标准，无异味，</w:t>
            </w:r>
            <w:r>
              <w:rPr>
                <w:rStyle w:val="30"/>
                <w:rFonts w:hint="eastAsia" w:ascii="方正仿宋_GBK" w:hAnsi="方正仿宋_GBK" w:eastAsia="方正仿宋_GBK" w:cs="方正仿宋_GBK"/>
                <w:b/>
                <w:bCs/>
                <w:sz w:val="24"/>
                <w:szCs w:val="24"/>
                <w:highlight w:val="none"/>
                <w:lang w:val="en-US" w:eastAsia="zh-CN" w:bidi="ar"/>
              </w:rPr>
              <w:t>pH值4.0~8.5，甲醛含量≤75mg/kg</w:t>
            </w:r>
            <w:r>
              <w:rPr>
                <w:rStyle w:val="31"/>
                <w:rFonts w:hint="eastAsia" w:ascii="方正仿宋_GBK" w:hAnsi="方正仿宋_GBK" w:eastAsia="方正仿宋_GBK" w:cs="方正仿宋_GBK"/>
                <w:b/>
                <w:bCs/>
                <w:sz w:val="24"/>
                <w:szCs w:val="24"/>
                <w:highlight w:val="none"/>
                <w:lang w:val="en-US" w:eastAsia="zh-CN" w:bidi="ar"/>
              </w:rPr>
              <w:t>，耐皂洗色牢度:变色≥4级，沾色≥4级，耐干摩擦色牢度≥4级，耐湿摩擦色牢度≥4级。（投标时提供第三方检测机构出具的有效的网布检验检测报告）</w:t>
            </w:r>
            <w:r>
              <w:rPr>
                <w:rStyle w:val="31"/>
                <w:rFonts w:hint="eastAsia" w:ascii="方正仿宋_GBK" w:hAnsi="方正仿宋_GBK" w:eastAsia="方正仿宋_GBK" w:cs="方正仿宋_GBK"/>
                <w:b/>
                <w:bCs/>
                <w:sz w:val="24"/>
                <w:szCs w:val="24"/>
                <w:highlight w:val="none"/>
                <w:lang w:val="en-US" w:eastAsia="zh-CN" w:bidi="ar"/>
              </w:rPr>
              <w:br w:type="textWrapping"/>
            </w:r>
            <w:r>
              <w:rPr>
                <w:rStyle w:val="31"/>
                <w:rFonts w:hint="eastAsia" w:ascii="方正仿宋_GBK" w:hAnsi="方正仿宋_GBK" w:eastAsia="方正仿宋_GBK" w:cs="方正仿宋_GBK"/>
                <w:b/>
                <w:bCs/>
                <w:sz w:val="24"/>
                <w:szCs w:val="24"/>
                <w:highlight w:val="none"/>
                <w:lang w:val="en-US" w:eastAsia="zh-CN" w:bidi="ar"/>
              </w:rPr>
              <w:t>2.海绵：符合QB/T 2080-2018《高回弹软质聚氨酯泡沫塑料》、GB/T 10802-2023《通用软质聚氨酯泡沫塑料》、QB/T 2280-2016《办公家具办公椅》检测标准，回弹率≥55%，拉伸强度≥90kPa，断裂伸长率≥100%，撕裂强度≥1.8N/cm，干热老化后拉伸强度≥55kPa，湿热老化后拉伸强度≥55kPa；TVOC≤0.5mg/m²h；甲醛释放量≤0.12mg/m²h。（投标时提供第三方检测机构出具的有效的海绵检验检测报告）</w:t>
            </w:r>
            <w:r>
              <w:rPr>
                <w:rStyle w:val="31"/>
                <w:rFonts w:hint="eastAsia" w:ascii="方正仿宋_GBK" w:hAnsi="方正仿宋_GBK" w:eastAsia="方正仿宋_GBK" w:cs="方正仿宋_GBK"/>
                <w:b/>
                <w:bCs/>
                <w:sz w:val="24"/>
                <w:szCs w:val="24"/>
                <w:highlight w:val="none"/>
                <w:lang w:val="en-US" w:eastAsia="zh-CN" w:bidi="ar"/>
              </w:rPr>
              <w:br w:type="textWrapping"/>
            </w:r>
            <w:r>
              <w:rPr>
                <w:rStyle w:val="31"/>
                <w:rFonts w:hint="eastAsia" w:ascii="方正仿宋_GBK" w:hAnsi="方正仿宋_GBK" w:eastAsia="方正仿宋_GBK" w:cs="方正仿宋_GBK"/>
                <w:b/>
                <w:bCs/>
                <w:sz w:val="24"/>
                <w:szCs w:val="24"/>
                <w:highlight w:val="none"/>
                <w:lang w:val="en-US" w:eastAsia="zh-CN" w:bidi="ar"/>
              </w:rPr>
              <w:t>3.椅脚：黑色喷涂椅架。</w:t>
            </w:r>
          </w:p>
        </w:tc>
      </w:tr>
    </w:tbl>
    <w:p w14:paraId="547D9D72">
      <w:pPr>
        <w:pStyle w:val="25"/>
        <w:numPr>
          <w:ilvl w:val="0"/>
          <w:numId w:val="0"/>
        </w:numPr>
        <w:jc w:val="both"/>
        <w:textAlignment w:val="baseline"/>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备注：会议椅需通过框架协议下单采购，供应商应入围框架协议库。</w:t>
      </w:r>
    </w:p>
    <w:p w14:paraId="732299A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5325924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478718D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269C92C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41B38D3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9E5C36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F86706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700A416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8E4CFE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EEEEFB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2AEC0EA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因办公家具家具属于政府采购框架协议中的物资，供应商应具有框架协议资质。</w:t>
      </w:r>
      <w:bookmarkStart w:id="7" w:name="_GoBack"/>
      <w:bookmarkEnd w:id="7"/>
    </w:p>
    <w:p w14:paraId="208E953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0019FD3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w:t>
      </w:r>
      <w:r>
        <w:rPr>
          <w:rFonts w:hint="eastAsia" w:ascii="方正仿宋_GBK" w:hAnsi="方正仿宋_GBK" w:eastAsia="方正仿宋_GBK" w:cs="方正仿宋_GBK"/>
          <w:color w:val="auto"/>
          <w:kern w:val="0"/>
          <w:sz w:val="32"/>
          <w:szCs w:val="32"/>
          <w:highlight w:val="none"/>
          <w:lang w:val="en-US" w:eastAsia="zh-CN"/>
        </w:rPr>
        <w:t>54960元</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货款、运输装卸安装、质保期维护保养费（含易损件更换）、资料装订及邮寄费、税费、保险费、验收检测费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0609380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65F9EEA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18B80C8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本项目要求供应商自中选后，在接到采购方通知后30日内完成安装并验收合格。合同签订一年内供应商按照本次成交单价和商务条件随时保障采购人的续购需求。</w:t>
      </w:r>
    </w:p>
    <w:p w14:paraId="5BA598E3">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样品要求</w:t>
      </w:r>
    </w:p>
    <w:p w14:paraId="57B4923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采购人将根据拟中标供应商顺序通知供应商提供桌子一张、椅子一把做为样品，接收人后勤保障部戈老师（电话：18725931759）、行政办杨老师（电话：13008327800）。样品接收时限以后续具体沟通为准，超时未提供样品的供应商视为放弃中选资格，拟成交供应商顺延至第二位。</w:t>
      </w:r>
    </w:p>
    <w:p w14:paraId="110894A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样品要求旨在查验样品是否与招标文件相符及有无其他质量问题，并以此作为双方签订合同的依据。样品查验后由采购方留存保管，供应商实际交付的产品需与样品保持一致，样品履约验收合格后退还或作为交付货物的一部分。</w:t>
      </w:r>
    </w:p>
    <w:p w14:paraId="0769BAC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（五）</w:t>
      </w:r>
      <w:r>
        <w:rPr>
          <w:rFonts w:hint="eastAsia" w:ascii="方正仿宋_GBK" w:hAnsi="方正仿宋_GBK" w:eastAsia="方正仿宋_GBK" w:cs="方正仿宋_GBK"/>
          <w:b/>
          <w:bCs/>
          <w:color w:val="auto"/>
          <w:sz w:val="32"/>
          <w:szCs w:val="32"/>
          <w:highlight w:val="none"/>
        </w:rPr>
        <w:t>付款方式</w:t>
      </w:r>
    </w:p>
    <w:p w14:paraId="7B375B9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验收合格后一次性支付90%货款，待质保期结束后无息支付剩余10%货款，付款时供应商提供发票、验收单、送货单等。如发现供应商提供虚假发票将把供应商列入院内不良记录供应商库，同时采购人有权拒绝支付发票内容的款项，并向有关部门进行举报。</w:t>
      </w:r>
    </w:p>
    <w:p w14:paraId="350C4FD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由于璧山区各行政事业单位账户统一在重庆市璧山区财政局开设，采购人验收合格完成支付审批流程后，需向财政局提交资金支付申请，由财政按相关制度逐级审批后完成支付。</w:t>
      </w:r>
    </w:p>
    <w:p w14:paraId="7722DF9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（六）验收方案</w:t>
      </w:r>
    </w:p>
    <w:p w14:paraId="4C3DEF0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配置等参数符合招标文件要求作为初步验收，初步验收无异常进行安装调试，安装调试并试运行1个月无异常才作为最终验收。验收及使用中发现产品质量争议按照验收争议进行处理；验收争议时由采购人邀请第三方机构检测，费用由供应商承担。</w:t>
      </w:r>
    </w:p>
    <w:p w14:paraId="685941D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（七）售后服务</w:t>
      </w:r>
    </w:p>
    <w:p w14:paraId="767ACF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（1）生产日期要求：送货产品应为生产日期一年以内的全新产品。</w:t>
      </w:r>
    </w:p>
    <w:p w14:paraId="2561C43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：全部产品质保期不低于五年，时间从双方验收确认签字入库起开始计算；质保期内非人为损坏免费更换。</w:t>
      </w:r>
    </w:p>
    <w:p w14:paraId="2A5251C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（2）故障响应：供应商应30分钟电话响应，2小时到达医院处置。</w:t>
      </w:r>
    </w:p>
    <w:p w14:paraId="59E1769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（八）投标保证金</w:t>
      </w:r>
    </w:p>
    <w:p w14:paraId="508D7942">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32C9190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（九）履约保证金</w:t>
      </w:r>
    </w:p>
    <w:p w14:paraId="4EC6142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bidi="ar-SA"/>
        </w:rPr>
      </w:pPr>
      <w:r>
        <w:rPr>
          <w:rFonts w:hint="eastAsia" w:ascii="方正仿宋_GBK" w:hAnsi="方正仿宋_GBK" w:eastAsia="方正仿宋_GBK" w:cs="方正仿宋_GBK"/>
          <w:b w:val="0"/>
          <w:bCs w:val="0"/>
          <w:color w:val="auto"/>
          <w:kern w:val="0"/>
          <w:sz w:val="32"/>
          <w:szCs w:val="32"/>
          <w:highlight w:val="none"/>
          <w:lang w:val="en-US" w:eastAsia="zh-CN" w:bidi="ar-SA"/>
        </w:rPr>
        <w:t>无。</w:t>
      </w:r>
    </w:p>
    <w:p w14:paraId="7B6472C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（十）违约责任</w:t>
      </w:r>
    </w:p>
    <w:p w14:paraId="1295D56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供应商未按采购人要求时限送货，每延长一日承担500元违约金；</w:t>
      </w:r>
    </w:p>
    <w:p w14:paraId="3D05A04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产品验收不合格或使用中发现产品质量缺陷，采购人有权要求供应商整改，整改期限为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额千分之三的违约金，超过20日未能完成整改，采购人有权解除合同，并要求供应商承担合同发生额30%的违约金，已经付款的供应商应全款退还采购人已经支付的款项；未按售后服务要求提供服务的，供应商将承担200元/次的违约金。</w:t>
      </w:r>
    </w:p>
    <w:p w14:paraId="50A4785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0EA6995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192BE2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因供应商提供的产品或服务原因引发纠纷、造成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4B2F6CC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14:paraId="5E3F60C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31CC223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65A55E6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5472B7A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1A7EB85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5.供应商的报价超过采购总限价和分项限价的；</w:t>
      </w:r>
    </w:p>
    <w:p w14:paraId="15523A9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433314E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1658311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00264AA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7CCC18B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29991C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29FCAE0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215FE0D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637D83B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8618D2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0F4E5F7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013AE51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00557A0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54F7EDE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667E47B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622BF9A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00190FE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70A8D13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2C4EFEB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1DB65F0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2E6EDFE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67D2221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78145D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77A7AEA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30A50F6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277AB4D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790A506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33F5B9A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6A35B05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4E942A0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36922CB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7D431B5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0FF9BE6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4AC88A7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1ACEF72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6B5102D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FD62B8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3EE103E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60288"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7"/>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01B5087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1312"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8"/>
                    <a:stretch>
                      <a:fillRect/>
                    </a:stretch>
                  </pic:blipFill>
                  <pic:spPr>
                    <a:xfrm>
                      <a:off x="0" y="0"/>
                      <a:ext cx="2572385" cy="3280410"/>
                    </a:xfrm>
                    <a:prstGeom prst="rect">
                      <a:avLst/>
                    </a:prstGeom>
                  </pic:spPr>
                </pic:pic>
              </a:graphicData>
            </a:graphic>
          </wp:anchor>
        </w:drawing>
      </w:r>
    </w:p>
    <w:p w14:paraId="7986631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5EE6296E">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0DB5D6CC">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2C7F8756">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2B7DF2F5">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5492345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72E1768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06B903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329A0E95">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5CFA93E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063CA8A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7ECF04E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0F049124">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7FA4E1B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7A355ED6">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01E82F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5DCC9869">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33B8AB35">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7301B1F">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6FCF48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7C2E5BC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00D0DA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40ED80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384D2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36B9B7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717C20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5E0BF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D4BCF0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因办公家具家具属于政府采购框架协议中的物资，供应商应具有框架协议资质。</w:t>
      </w:r>
    </w:p>
    <w:p w14:paraId="695B17C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p>
    <w:p w14:paraId="53794CA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190D769B">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654817CA">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7C42624A">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0D171467">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0EE70385">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51C0518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7A20767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40C89A2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61BA8C3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20B90DBE">
      <w:pPr>
        <w:spacing w:line="500" w:lineRule="exact"/>
        <w:ind w:firstLine="600" w:firstLineChars="200"/>
        <w:rPr>
          <w:rFonts w:ascii="微软雅黑" w:hAnsi="微软雅黑" w:eastAsia="微软雅黑" w:cs="微软雅黑"/>
          <w:sz w:val="30"/>
          <w:szCs w:val="30"/>
          <w:highlight w:val="none"/>
        </w:rPr>
      </w:pPr>
    </w:p>
    <w:p w14:paraId="597ADF5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63DBB13D">
      <w:pPr>
        <w:ind w:firstLine="600" w:firstLineChars="200"/>
        <w:rPr>
          <w:rFonts w:ascii="微软雅黑" w:hAnsi="微软雅黑" w:eastAsia="微软雅黑" w:cs="微软雅黑"/>
          <w:sz w:val="30"/>
          <w:szCs w:val="30"/>
          <w:highlight w:val="none"/>
        </w:rPr>
      </w:pPr>
    </w:p>
    <w:p w14:paraId="56E58294">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77EC40D5">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0FE1E041">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7FF027E">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1CE85108">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4787A713">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93B2C8D">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02164AA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7CE1B8C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2D863817">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504CA011">
      <w:pPr>
        <w:spacing w:line="594" w:lineRule="exact"/>
        <w:ind w:firstLine="600" w:firstLineChars="200"/>
        <w:rPr>
          <w:rFonts w:hint="eastAsia" w:ascii="微软雅黑" w:hAnsi="微软雅黑" w:eastAsia="微软雅黑"/>
          <w:sz w:val="30"/>
          <w:szCs w:val="30"/>
          <w:highlight w:val="none"/>
        </w:rPr>
      </w:pPr>
    </w:p>
    <w:p w14:paraId="2AA43E72">
      <w:pPr>
        <w:spacing w:line="594" w:lineRule="exact"/>
        <w:ind w:firstLine="600" w:firstLineChars="200"/>
        <w:rPr>
          <w:rFonts w:hint="eastAsia" w:ascii="微软雅黑" w:hAnsi="微软雅黑" w:eastAsia="微软雅黑"/>
          <w:sz w:val="30"/>
          <w:szCs w:val="30"/>
          <w:highlight w:val="none"/>
        </w:rPr>
      </w:pPr>
    </w:p>
    <w:p w14:paraId="0C5DAA1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35BF3D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14:paraId="5AEB6323">
      <w:pPr>
        <w:spacing w:line="594" w:lineRule="exact"/>
        <w:ind w:firstLine="640" w:firstLineChars="200"/>
        <w:rPr>
          <w:rFonts w:hint="eastAsia" w:ascii="方正仿宋_GBK" w:eastAsia="方正仿宋_GBK"/>
          <w:sz w:val="32"/>
          <w:szCs w:val="32"/>
          <w:highlight w:val="none"/>
        </w:rPr>
      </w:pPr>
    </w:p>
    <w:p w14:paraId="44431CAE">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30C66DB5">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304"/>
      <w:bookmarkStart w:id="1" w:name="_Toc173677399"/>
      <w:bookmarkStart w:id="2" w:name="_Toc175017344"/>
      <w:bookmarkStart w:id="3" w:name="_Toc128229747"/>
      <w:bookmarkStart w:id="4" w:name="_Toc237057793"/>
      <w:bookmarkStart w:id="5" w:name="_Toc128014297"/>
      <w:bookmarkStart w:id="6" w:name="_Toc156196472"/>
    </w:p>
    <w:bookmarkEnd w:id="0"/>
    <w:bookmarkEnd w:id="1"/>
    <w:bookmarkEnd w:id="2"/>
    <w:bookmarkEnd w:id="3"/>
    <w:bookmarkEnd w:id="4"/>
    <w:bookmarkEnd w:id="5"/>
    <w:bookmarkEnd w:id="6"/>
    <w:p w14:paraId="58882F76">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2C7FFB74">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3238B5D1">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FE939C2">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596D8192">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6CF8925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67C6674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6B0BB49D">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0061F9A8">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6A4FD85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02DE52D">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04B9495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D5E406A">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0E331191">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E5A0E72">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643B2268">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98330E8">
      <w:pPr>
        <w:rPr>
          <w:rFonts w:hint="eastAsia" w:ascii="仿宋_GB2312" w:hAnsi="Arial" w:eastAsia="仿宋_GB2312" w:cstheme="minorBidi"/>
          <w:b/>
          <w:color w:val="auto"/>
          <w:kern w:val="2"/>
          <w:sz w:val="28"/>
          <w:szCs w:val="28"/>
          <w:highlight w:val="none"/>
          <w:lang w:val="en-US" w:eastAsia="zh-CN" w:bidi="ar-SA"/>
        </w:rPr>
      </w:pPr>
    </w:p>
    <w:p w14:paraId="21B5BD0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1A4B6575">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590E9DA7">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3FA47D2B">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5B111583">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96"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695F03D8">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10994537">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649C84C4">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CC39AD0">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5A05E279">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497E8D9C">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1C525F3E">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7.采购人有权与有效供应商在二次议价时针对采购文件中不明晰的内容进行商务谈判，进一步明确需求。</w:t>
      </w:r>
    </w:p>
    <w:p w14:paraId="01C0B09B">
      <w:pPr>
        <w:rPr>
          <w:rFonts w:hint="default"/>
          <w:highlight w:val="none"/>
          <w:lang w:val="en-US" w:eastAsia="zh-CN"/>
        </w:rPr>
      </w:pPr>
    </w:p>
    <w:p w14:paraId="5D210568">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2A1CEC6">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55472DEF">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3BAEBCE1">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47C3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A35BE7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549FFA62">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08CA6F2F">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73BCAC2E">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62F51B0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0B38FD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675A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F53DD4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42D52072">
            <w:pPr>
              <w:spacing w:line="300" w:lineRule="exact"/>
              <w:rPr>
                <w:rFonts w:ascii="微软雅黑" w:hAnsi="微软雅黑" w:eastAsia="微软雅黑" w:cs="微软雅黑"/>
                <w:sz w:val="24"/>
                <w:szCs w:val="24"/>
                <w:highlight w:val="none"/>
              </w:rPr>
            </w:pPr>
          </w:p>
        </w:tc>
        <w:tc>
          <w:tcPr>
            <w:tcW w:w="1831" w:type="dxa"/>
            <w:noWrap w:val="0"/>
            <w:vAlign w:val="top"/>
          </w:tcPr>
          <w:p w14:paraId="1AF5C2E7">
            <w:pPr>
              <w:spacing w:line="300" w:lineRule="exact"/>
              <w:rPr>
                <w:rFonts w:ascii="微软雅黑" w:hAnsi="微软雅黑" w:eastAsia="微软雅黑" w:cs="微软雅黑"/>
                <w:sz w:val="24"/>
                <w:szCs w:val="24"/>
                <w:highlight w:val="none"/>
              </w:rPr>
            </w:pPr>
          </w:p>
        </w:tc>
        <w:tc>
          <w:tcPr>
            <w:tcW w:w="1590" w:type="dxa"/>
            <w:noWrap w:val="0"/>
            <w:vAlign w:val="top"/>
          </w:tcPr>
          <w:p w14:paraId="6C77E23F">
            <w:pPr>
              <w:spacing w:line="300" w:lineRule="exact"/>
              <w:rPr>
                <w:rFonts w:ascii="微软雅黑" w:hAnsi="微软雅黑" w:eastAsia="微软雅黑" w:cs="微软雅黑"/>
                <w:sz w:val="24"/>
                <w:szCs w:val="24"/>
                <w:highlight w:val="none"/>
              </w:rPr>
            </w:pPr>
          </w:p>
        </w:tc>
        <w:tc>
          <w:tcPr>
            <w:tcW w:w="2249" w:type="dxa"/>
            <w:noWrap w:val="0"/>
            <w:vAlign w:val="top"/>
          </w:tcPr>
          <w:p w14:paraId="0D96147E">
            <w:pPr>
              <w:spacing w:line="300" w:lineRule="exact"/>
              <w:rPr>
                <w:rFonts w:ascii="微软雅黑" w:hAnsi="微软雅黑" w:eastAsia="微软雅黑" w:cs="微软雅黑"/>
                <w:sz w:val="24"/>
                <w:szCs w:val="24"/>
                <w:highlight w:val="none"/>
              </w:rPr>
            </w:pPr>
          </w:p>
        </w:tc>
        <w:tc>
          <w:tcPr>
            <w:tcW w:w="1275" w:type="dxa"/>
            <w:noWrap w:val="0"/>
            <w:vAlign w:val="top"/>
          </w:tcPr>
          <w:p w14:paraId="178B286A">
            <w:pPr>
              <w:spacing w:line="300" w:lineRule="exact"/>
              <w:rPr>
                <w:rFonts w:ascii="微软雅黑" w:hAnsi="微软雅黑" w:eastAsia="微软雅黑" w:cs="微软雅黑"/>
                <w:sz w:val="24"/>
                <w:szCs w:val="24"/>
                <w:highlight w:val="none"/>
              </w:rPr>
            </w:pPr>
          </w:p>
        </w:tc>
      </w:tr>
      <w:tr w14:paraId="0CDB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BA8396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63E2238A">
            <w:pPr>
              <w:spacing w:line="300" w:lineRule="exact"/>
              <w:rPr>
                <w:rFonts w:ascii="微软雅黑" w:hAnsi="微软雅黑" w:eastAsia="微软雅黑" w:cs="微软雅黑"/>
                <w:sz w:val="24"/>
                <w:szCs w:val="24"/>
                <w:highlight w:val="none"/>
              </w:rPr>
            </w:pPr>
          </w:p>
        </w:tc>
        <w:tc>
          <w:tcPr>
            <w:tcW w:w="1831" w:type="dxa"/>
            <w:noWrap w:val="0"/>
            <w:vAlign w:val="top"/>
          </w:tcPr>
          <w:p w14:paraId="5998F27D">
            <w:pPr>
              <w:spacing w:line="300" w:lineRule="exact"/>
              <w:rPr>
                <w:rFonts w:ascii="微软雅黑" w:hAnsi="微软雅黑" w:eastAsia="微软雅黑" w:cs="微软雅黑"/>
                <w:sz w:val="24"/>
                <w:szCs w:val="24"/>
                <w:highlight w:val="none"/>
              </w:rPr>
            </w:pPr>
          </w:p>
        </w:tc>
        <w:tc>
          <w:tcPr>
            <w:tcW w:w="1590" w:type="dxa"/>
            <w:noWrap w:val="0"/>
            <w:vAlign w:val="top"/>
          </w:tcPr>
          <w:p w14:paraId="33F7A9E2">
            <w:pPr>
              <w:spacing w:line="300" w:lineRule="exact"/>
              <w:rPr>
                <w:rFonts w:ascii="微软雅黑" w:hAnsi="微软雅黑" w:eastAsia="微软雅黑" w:cs="微软雅黑"/>
                <w:sz w:val="24"/>
                <w:szCs w:val="24"/>
                <w:highlight w:val="none"/>
              </w:rPr>
            </w:pPr>
          </w:p>
        </w:tc>
        <w:tc>
          <w:tcPr>
            <w:tcW w:w="2249" w:type="dxa"/>
            <w:noWrap w:val="0"/>
            <w:vAlign w:val="top"/>
          </w:tcPr>
          <w:p w14:paraId="3E29EBE0">
            <w:pPr>
              <w:spacing w:line="300" w:lineRule="exact"/>
              <w:rPr>
                <w:rFonts w:ascii="微软雅黑" w:hAnsi="微软雅黑" w:eastAsia="微软雅黑" w:cs="微软雅黑"/>
                <w:sz w:val="24"/>
                <w:szCs w:val="24"/>
                <w:highlight w:val="none"/>
              </w:rPr>
            </w:pPr>
          </w:p>
        </w:tc>
        <w:tc>
          <w:tcPr>
            <w:tcW w:w="1275" w:type="dxa"/>
            <w:noWrap w:val="0"/>
            <w:vAlign w:val="top"/>
          </w:tcPr>
          <w:p w14:paraId="419E0D7F">
            <w:pPr>
              <w:spacing w:line="300" w:lineRule="exact"/>
              <w:rPr>
                <w:rFonts w:ascii="微软雅黑" w:hAnsi="微软雅黑" w:eastAsia="微软雅黑" w:cs="微软雅黑"/>
                <w:sz w:val="24"/>
                <w:szCs w:val="24"/>
                <w:highlight w:val="none"/>
              </w:rPr>
            </w:pPr>
          </w:p>
        </w:tc>
      </w:tr>
      <w:tr w14:paraId="5002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7F070B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1C530A0D">
            <w:pPr>
              <w:spacing w:line="300" w:lineRule="exact"/>
              <w:rPr>
                <w:rFonts w:ascii="微软雅黑" w:hAnsi="微软雅黑" w:eastAsia="微软雅黑" w:cs="微软雅黑"/>
                <w:sz w:val="24"/>
                <w:szCs w:val="24"/>
                <w:highlight w:val="none"/>
              </w:rPr>
            </w:pPr>
          </w:p>
        </w:tc>
        <w:tc>
          <w:tcPr>
            <w:tcW w:w="1831" w:type="dxa"/>
            <w:noWrap w:val="0"/>
            <w:vAlign w:val="top"/>
          </w:tcPr>
          <w:p w14:paraId="0ADBB7A2">
            <w:pPr>
              <w:spacing w:line="300" w:lineRule="exact"/>
              <w:rPr>
                <w:rFonts w:ascii="微软雅黑" w:hAnsi="微软雅黑" w:eastAsia="微软雅黑" w:cs="微软雅黑"/>
                <w:sz w:val="24"/>
                <w:szCs w:val="24"/>
                <w:highlight w:val="none"/>
              </w:rPr>
            </w:pPr>
          </w:p>
        </w:tc>
        <w:tc>
          <w:tcPr>
            <w:tcW w:w="1590" w:type="dxa"/>
            <w:noWrap w:val="0"/>
            <w:vAlign w:val="top"/>
          </w:tcPr>
          <w:p w14:paraId="7B437B3B">
            <w:pPr>
              <w:spacing w:line="300" w:lineRule="exact"/>
              <w:rPr>
                <w:rFonts w:ascii="微软雅黑" w:hAnsi="微软雅黑" w:eastAsia="微软雅黑" w:cs="微软雅黑"/>
                <w:sz w:val="24"/>
                <w:szCs w:val="24"/>
                <w:highlight w:val="none"/>
              </w:rPr>
            </w:pPr>
          </w:p>
        </w:tc>
        <w:tc>
          <w:tcPr>
            <w:tcW w:w="2249" w:type="dxa"/>
            <w:noWrap w:val="0"/>
            <w:vAlign w:val="top"/>
          </w:tcPr>
          <w:p w14:paraId="227472E4">
            <w:pPr>
              <w:spacing w:line="300" w:lineRule="exact"/>
              <w:rPr>
                <w:rFonts w:ascii="微软雅黑" w:hAnsi="微软雅黑" w:eastAsia="微软雅黑" w:cs="微软雅黑"/>
                <w:sz w:val="24"/>
                <w:szCs w:val="24"/>
                <w:highlight w:val="none"/>
              </w:rPr>
            </w:pPr>
          </w:p>
        </w:tc>
        <w:tc>
          <w:tcPr>
            <w:tcW w:w="1275" w:type="dxa"/>
            <w:noWrap w:val="0"/>
            <w:vAlign w:val="top"/>
          </w:tcPr>
          <w:p w14:paraId="2C06FE28">
            <w:pPr>
              <w:spacing w:line="300" w:lineRule="exact"/>
              <w:rPr>
                <w:rFonts w:ascii="微软雅黑" w:hAnsi="微软雅黑" w:eastAsia="微软雅黑" w:cs="微软雅黑"/>
                <w:sz w:val="24"/>
                <w:szCs w:val="24"/>
                <w:highlight w:val="none"/>
              </w:rPr>
            </w:pPr>
          </w:p>
        </w:tc>
      </w:tr>
      <w:tr w14:paraId="3ABE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A52133B">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7E28D004">
            <w:pPr>
              <w:spacing w:line="300" w:lineRule="exact"/>
              <w:rPr>
                <w:rFonts w:ascii="微软雅黑" w:hAnsi="微软雅黑" w:eastAsia="微软雅黑" w:cs="微软雅黑"/>
                <w:sz w:val="24"/>
                <w:szCs w:val="24"/>
                <w:highlight w:val="none"/>
              </w:rPr>
            </w:pPr>
          </w:p>
        </w:tc>
        <w:tc>
          <w:tcPr>
            <w:tcW w:w="1831" w:type="dxa"/>
            <w:noWrap w:val="0"/>
            <w:vAlign w:val="top"/>
          </w:tcPr>
          <w:p w14:paraId="6A48AF66">
            <w:pPr>
              <w:spacing w:line="300" w:lineRule="exact"/>
              <w:rPr>
                <w:rFonts w:ascii="微软雅黑" w:hAnsi="微软雅黑" w:eastAsia="微软雅黑" w:cs="微软雅黑"/>
                <w:sz w:val="24"/>
                <w:szCs w:val="24"/>
                <w:highlight w:val="none"/>
              </w:rPr>
            </w:pPr>
          </w:p>
        </w:tc>
        <w:tc>
          <w:tcPr>
            <w:tcW w:w="1590" w:type="dxa"/>
            <w:noWrap w:val="0"/>
            <w:vAlign w:val="top"/>
          </w:tcPr>
          <w:p w14:paraId="7D875474">
            <w:pPr>
              <w:spacing w:line="300" w:lineRule="exact"/>
              <w:rPr>
                <w:rFonts w:ascii="微软雅黑" w:hAnsi="微软雅黑" w:eastAsia="微软雅黑" w:cs="微软雅黑"/>
                <w:sz w:val="24"/>
                <w:szCs w:val="24"/>
                <w:highlight w:val="none"/>
              </w:rPr>
            </w:pPr>
          </w:p>
        </w:tc>
        <w:tc>
          <w:tcPr>
            <w:tcW w:w="2249" w:type="dxa"/>
            <w:noWrap w:val="0"/>
            <w:vAlign w:val="top"/>
          </w:tcPr>
          <w:p w14:paraId="685CAAC3">
            <w:pPr>
              <w:spacing w:line="300" w:lineRule="exact"/>
              <w:rPr>
                <w:rFonts w:ascii="微软雅黑" w:hAnsi="微软雅黑" w:eastAsia="微软雅黑" w:cs="微软雅黑"/>
                <w:sz w:val="24"/>
                <w:szCs w:val="24"/>
                <w:highlight w:val="none"/>
              </w:rPr>
            </w:pPr>
          </w:p>
        </w:tc>
        <w:tc>
          <w:tcPr>
            <w:tcW w:w="1275" w:type="dxa"/>
            <w:noWrap w:val="0"/>
            <w:vAlign w:val="top"/>
          </w:tcPr>
          <w:p w14:paraId="21655023">
            <w:pPr>
              <w:spacing w:line="300" w:lineRule="exact"/>
              <w:rPr>
                <w:rFonts w:ascii="微软雅黑" w:hAnsi="微软雅黑" w:eastAsia="微软雅黑" w:cs="微软雅黑"/>
                <w:sz w:val="24"/>
                <w:szCs w:val="24"/>
                <w:highlight w:val="none"/>
              </w:rPr>
            </w:pPr>
          </w:p>
        </w:tc>
      </w:tr>
      <w:tr w14:paraId="63F7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0FB5A2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ABCC790">
            <w:pPr>
              <w:spacing w:line="300" w:lineRule="exact"/>
              <w:rPr>
                <w:rFonts w:ascii="微软雅黑" w:hAnsi="微软雅黑" w:eastAsia="微软雅黑" w:cs="微软雅黑"/>
                <w:sz w:val="24"/>
                <w:szCs w:val="24"/>
                <w:highlight w:val="none"/>
              </w:rPr>
            </w:pPr>
          </w:p>
        </w:tc>
        <w:tc>
          <w:tcPr>
            <w:tcW w:w="1831" w:type="dxa"/>
            <w:noWrap w:val="0"/>
            <w:vAlign w:val="top"/>
          </w:tcPr>
          <w:p w14:paraId="0CF481E2">
            <w:pPr>
              <w:spacing w:line="300" w:lineRule="exact"/>
              <w:rPr>
                <w:rFonts w:ascii="微软雅黑" w:hAnsi="微软雅黑" w:eastAsia="微软雅黑" w:cs="微软雅黑"/>
                <w:sz w:val="24"/>
                <w:szCs w:val="24"/>
                <w:highlight w:val="none"/>
              </w:rPr>
            </w:pPr>
          </w:p>
        </w:tc>
        <w:tc>
          <w:tcPr>
            <w:tcW w:w="1590" w:type="dxa"/>
            <w:noWrap w:val="0"/>
            <w:vAlign w:val="top"/>
          </w:tcPr>
          <w:p w14:paraId="29AF06FF">
            <w:pPr>
              <w:spacing w:line="300" w:lineRule="exact"/>
              <w:rPr>
                <w:rFonts w:ascii="微软雅黑" w:hAnsi="微软雅黑" w:eastAsia="微软雅黑" w:cs="微软雅黑"/>
                <w:sz w:val="24"/>
                <w:szCs w:val="24"/>
                <w:highlight w:val="none"/>
              </w:rPr>
            </w:pPr>
          </w:p>
        </w:tc>
        <w:tc>
          <w:tcPr>
            <w:tcW w:w="2249" w:type="dxa"/>
            <w:noWrap w:val="0"/>
            <w:vAlign w:val="top"/>
          </w:tcPr>
          <w:p w14:paraId="0A4B40D1">
            <w:pPr>
              <w:spacing w:line="300" w:lineRule="exact"/>
              <w:rPr>
                <w:rFonts w:ascii="微软雅黑" w:hAnsi="微软雅黑" w:eastAsia="微软雅黑" w:cs="微软雅黑"/>
                <w:sz w:val="24"/>
                <w:szCs w:val="24"/>
                <w:highlight w:val="none"/>
              </w:rPr>
            </w:pPr>
          </w:p>
        </w:tc>
        <w:tc>
          <w:tcPr>
            <w:tcW w:w="1275" w:type="dxa"/>
            <w:noWrap w:val="0"/>
            <w:vAlign w:val="top"/>
          </w:tcPr>
          <w:p w14:paraId="196E14A8">
            <w:pPr>
              <w:spacing w:line="300" w:lineRule="exact"/>
              <w:rPr>
                <w:rFonts w:ascii="微软雅黑" w:hAnsi="微软雅黑" w:eastAsia="微软雅黑" w:cs="微软雅黑"/>
                <w:sz w:val="24"/>
                <w:szCs w:val="24"/>
                <w:highlight w:val="none"/>
              </w:rPr>
            </w:pPr>
          </w:p>
        </w:tc>
      </w:tr>
      <w:tr w14:paraId="2B68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B13A84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7C0FBE8E">
            <w:pPr>
              <w:spacing w:line="300" w:lineRule="exact"/>
              <w:rPr>
                <w:rFonts w:ascii="微软雅黑" w:hAnsi="微软雅黑" w:eastAsia="微软雅黑" w:cs="微软雅黑"/>
                <w:sz w:val="24"/>
                <w:szCs w:val="24"/>
                <w:highlight w:val="none"/>
              </w:rPr>
            </w:pPr>
          </w:p>
        </w:tc>
        <w:tc>
          <w:tcPr>
            <w:tcW w:w="1831" w:type="dxa"/>
            <w:noWrap w:val="0"/>
            <w:vAlign w:val="top"/>
          </w:tcPr>
          <w:p w14:paraId="3494FDC5">
            <w:pPr>
              <w:spacing w:line="300" w:lineRule="exact"/>
              <w:rPr>
                <w:rFonts w:ascii="微软雅黑" w:hAnsi="微软雅黑" w:eastAsia="微软雅黑" w:cs="微软雅黑"/>
                <w:sz w:val="24"/>
                <w:szCs w:val="24"/>
                <w:highlight w:val="none"/>
              </w:rPr>
            </w:pPr>
          </w:p>
        </w:tc>
        <w:tc>
          <w:tcPr>
            <w:tcW w:w="1590" w:type="dxa"/>
            <w:noWrap w:val="0"/>
            <w:vAlign w:val="top"/>
          </w:tcPr>
          <w:p w14:paraId="44236623">
            <w:pPr>
              <w:spacing w:line="300" w:lineRule="exact"/>
              <w:rPr>
                <w:rFonts w:ascii="微软雅黑" w:hAnsi="微软雅黑" w:eastAsia="微软雅黑" w:cs="微软雅黑"/>
                <w:sz w:val="24"/>
                <w:szCs w:val="24"/>
                <w:highlight w:val="none"/>
              </w:rPr>
            </w:pPr>
          </w:p>
        </w:tc>
        <w:tc>
          <w:tcPr>
            <w:tcW w:w="2249" w:type="dxa"/>
            <w:noWrap w:val="0"/>
            <w:vAlign w:val="top"/>
          </w:tcPr>
          <w:p w14:paraId="78BE0BEE">
            <w:pPr>
              <w:spacing w:line="300" w:lineRule="exact"/>
              <w:rPr>
                <w:rFonts w:ascii="微软雅黑" w:hAnsi="微软雅黑" w:eastAsia="微软雅黑" w:cs="微软雅黑"/>
                <w:sz w:val="24"/>
                <w:szCs w:val="24"/>
                <w:highlight w:val="none"/>
              </w:rPr>
            </w:pPr>
          </w:p>
        </w:tc>
        <w:tc>
          <w:tcPr>
            <w:tcW w:w="1275" w:type="dxa"/>
            <w:noWrap w:val="0"/>
            <w:vAlign w:val="top"/>
          </w:tcPr>
          <w:p w14:paraId="79A68812">
            <w:pPr>
              <w:spacing w:line="300" w:lineRule="exact"/>
              <w:rPr>
                <w:rFonts w:ascii="微软雅黑" w:hAnsi="微软雅黑" w:eastAsia="微软雅黑" w:cs="微软雅黑"/>
                <w:sz w:val="24"/>
                <w:szCs w:val="24"/>
                <w:highlight w:val="none"/>
              </w:rPr>
            </w:pPr>
          </w:p>
        </w:tc>
      </w:tr>
      <w:tr w14:paraId="08F5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C038B5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156FF99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3180C4B5">
            <w:pPr>
              <w:spacing w:line="300" w:lineRule="exact"/>
              <w:rPr>
                <w:rFonts w:ascii="微软雅黑" w:hAnsi="微软雅黑" w:eastAsia="微软雅黑" w:cs="微软雅黑"/>
                <w:sz w:val="24"/>
                <w:szCs w:val="24"/>
                <w:highlight w:val="none"/>
              </w:rPr>
            </w:pPr>
          </w:p>
        </w:tc>
        <w:tc>
          <w:tcPr>
            <w:tcW w:w="1590" w:type="dxa"/>
            <w:noWrap w:val="0"/>
            <w:vAlign w:val="top"/>
          </w:tcPr>
          <w:p w14:paraId="7514B4D6">
            <w:pPr>
              <w:spacing w:line="300" w:lineRule="exact"/>
              <w:rPr>
                <w:rFonts w:ascii="微软雅黑" w:hAnsi="微软雅黑" w:eastAsia="微软雅黑" w:cs="微软雅黑"/>
                <w:sz w:val="24"/>
                <w:szCs w:val="24"/>
                <w:highlight w:val="none"/>
              </w:rPr>
            </w:pPr>
          </w:p>
        </w:tc>
        <w:tc>
          <w:tcPr>
            <w:tcW w:w="2249" w:type="dxa"/>
            <w:noWrap w:val="0"/>
            <w:vAlign w:val="top"/>
          </w:tcPr>
          <w:p w14:paraId="53E28EA9">
            <w:pPr>
              <w:spacing w:line="300" w:lineRule="exact"/>
              <w:rPr>
                <w:rFonts w:ascii="微软雅黑" w:hAnsi="微软雅黑" w:eastAsia="微软雅黑" w:cs="微软雅黑"/>
                <w:sz w:val="24"/>
                <w:szCs w:val="24"/>
                <w:highlight w:val="none"/>
              </w:rPr>
            </w:pPr>
          </w:p>
        </w:tc>
        <w:tc>
          <w:tcPr>
            <w:tcW w:w="1275" w:type="dxa"/>
            <w:noWrap w:val="0"/>
            <w:vAlign w:val="top"/>
          </w:tcPr>
          <w:p w14:paraId="26851E63">
            <w:pPr>
              <w:spacing w:line="300" w:lineRule="exact"/>
              <w:rPr>
                <w:rFonts w:ascii="微软雅黑" w:hAnsi="微软雅黑" w:eastAsia="微软雅黑" w:cs="微软雅黑"/>
                <w:sz w:val="24"/>
                <w:szCs w:val="24"/>
                <w:highlight w:val="none"/>
              </w:rPr>
            </w:pPr>
          </w:p>
        </w:tc>
      </w:tr>
      <w:tr w14:paraId="6075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C148F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B31639B">
            <w:pPr>
              <w:spacing w:line="300" w:lineRule="exact"/>
              <w:rPr>
                <w:rFonts w:ascii="微软雅黑" w:hAnsi="微软雅黑" w:eastAsia="微软雅黑" w:cs="微软雅黑"/>
                <w:sz w:val="24"/>
                <w:szCs w:val="24"/>
                <w:highlight w:val="none"/>
              </w:rPr>
            </w:pPr>
          </w:p>
        </w:tc>
        <w:tc>
          <w:tcPr>
            <w:tcW w:w="1831" w:type="dxa"/>
            <w:noWrap w:val="0"/>
            <w:vAlign w:val="top"/>
          </w:tcPr>
          <w:p w14:paraId="78F6FD03">
            <w:pPr>
              <w:spacing w:line="300" w:lineRule="exact"/>
              <w:rPr>
                <w:rFonts w:ascii="微软雅黑" w:hAnsi="微软雅黑" w:eastAsia="微软雅黑" w:cs="微软雅黑"/>
                <w:sz w:val="24"/>
                <w:szCs w:val="24"/>
                <w:highlight w:val="none"/>
              </w:rPr>
            </w:pPr>
          </w:p>
        </w:tc>
        <w:tc>
          <w:tcPr>
            <w:tcW w:w="1590" w:type="dxa"/>
            <w:noWrap w:val="0"/>
            <w:vAlign w:val="top"/>
          </w:tcPr>
          <w:p w14:paraId="049DFC87">
            <w:pPr>
              <w:spacing w:line="300" w:lineRule="exact"/>
              <w:rPr>
                <w:rFonts w:ascii="微软雅黑" w:hAnsi="微软雅黑" w:eastAsia="微软雅黑" w:cs="微软雅黑"/>
                <w:sz w:val="24"/>
                <w:szCs w:val="24"/>
                <w:highlight w:val="none"/>
              </w:rPr>
            </w:pPr>
          </w:p>
        </w:tc>
        <w:tc>
          <w:tcPr>
            <w:tcW w:w="2249" w:type="dxa"/>
            <w:noWrap w:val="0"/>
            <w:vAlign w:val="top"/>
          </w:tcPr>
          <w:p w14:paraId="5FA6DB5C">
            <w:pPr>
              <w:spacing w:line="300" w:lineRule="exact"/>
              <w:rPr>
                <w:rFonts w:ascii="微软雅黑" w:hAnsi="微软雅黑" w:eastAsia="微软雅黑" w:cs="微软雅黑"/>
                <w:sz w:val="24"/>
                <w:szCs w:val="24"/>
                <w:highlight w:val="none"/>
              </w:rPr>
            </w:pPr>
          </w:p>
        </w:tc>
        <w:tc>
          <w:tcPr>
            <w:tcW w:w="1275" w:type="dxa"/>
            <w:noWrap w:val="0"/>
            <w:vAlign w:val="top"/>
          </w:tcPr>
          <w:p w14:paraId="4B91F430">
            <w:pPr>
              <w:spacing w:line="300" w:lineRule="exact"/>
              <w:rPr>
                <w:rFonts w:ascii="微软雅黑" w:hAnsi="微软雅黑" w:eastAsia="微软雅黑" w:cs="微软雅黑"/>
                <w:sz w:val="24"/>
                <w:szCs w:val="24"/>
                <w:highlight w:val="none"/>
              </w:rPr>
            </w:pPr>
          </w:p>
        </w:tc>
      </w:tr>
      <w:tr w14:paraId="637D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189CA2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5D7ADB9C">
            <w:pPr>
              <w:spacing w:line="300" w:lineRule="exact"/>
              <w:rPr>
                <w:rFonts w:ascii="微软雅黑" w:hAnsi="微软雅黑" w:eastAsia="微软雅黑" w:cs="微软雅黑"/>
                <w:sz w:val="24"/>
                <w:szCs w:val="24"/>
                <w:highlight w:val="none"/>
              </w:rPr>
            </w:pPr>
          </w:p>
        </w:tc>
        <w:tc>
          <w:tcPr>
            <w:tcW w:w="1831" w:type="dxa"/>
            <w:noWrap w:val="0"/>
            <w:vAlign w:val="top"/>
          </w:tcPr>
          <w:p w14:paraId="3BB0B26A">
            <w:pPr>
              <w:spacing w:line="300" w:lineRule="exact"/>
              <w:rPr>
                <w:rFonts w:ascii="微软雅黑" w:hAnsi="微软雅黑" w:eastAsia="微软雅黑" w:cs="微软雅黑"/>
                <w:sz w:val="24"/>
                <w:szCs w:val="24"/>
                <w:highlight w:val="none"/>
              </w:rPr>
            </w:pPr>
          </w:p>
        </w:tc>
        <w:tc>
          <w:tcPr>
            <w:tcW w:w="1590" w:type="dxa"/>
            <w:noWrap w:val="0"/>
            <w:vAlign w:val="top"/>
          </w:tcPr>
          <w:p w14:paraId="43B55A71">
            <w:pPr>
              <w:spacing w:line="300" w:lineRule="exact"/>
              <w:rPr>
                <w:rFonts w:ascii="微软雅黑" w:hAnsi="微软雅黑" w:eastAsia="微软雅黑" w:cs="微软雅黑"/>
                <w:sz w:val="24"/>
                <w:szCs w:val="24"/>
                <w:highlight w:val="none"/>
              </w:rPr>
            </w:pPr>
          </w:p>
        </w:tc>
        <w:tc>
          <w:tcPr>
            <w:tcW w:w="2249" w:type="dxa"/>
            <w:noWrap w:val="0"/>
            <w:vAlign w:val="top"/>
          </w:tcPr>
          <w:p w14:paraId="71FC18B2">
            <w:pPr>
              <w:spacing w:line="300" w:lineRule="exact"/>
              <w:rPr>
                <w:rFonts w:ascii="微软雅黑" w:hAnsi="微软雅黑" w:eastAsia="微软雅黑" w:cs="微软雅黑"/>
                <w:sz w:val="24"/>
                <w:szCs w:val="24"/>
                <w:highlight w:val="none"/>
              </w:rPr>
            </w:pPr>
          </w:p>
        </w:tc>
        <w:tc>
          <w:tcPr>
            <w:tcW w:w="1275" w:type="dxa"/>
            <w:noWrap w:val="0"/>
            <w:vAlign w:val="top"/>
          </w:tcPr>
          <w:p w14:paraId="573C182A">
            <w:pPr>
              <w:spacing w:line="300" w:lineRule="exact"/>
              <w:rPr>
                <w:rFonts w:ascii="微软雅黑" w:hAnsi="微软雅黑" w:eastAsia="微软雅黑" w:cs="微软雅黑"/>
                <w:sz w:val="24"/>
                <w:szCs w:val="24"/>
                <w:highlight w:val="none"/>
              </w:rPr>
            </w:pPr>
          </w:p>
        </w:tc>
      </w:tr>
      <w:tr w14:paraId="1910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6469A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0A164AB2">
            <w:pPr>
              <w:spacing w:line="300" w:lineRule="exact"/>
              <w:rPr>
                <w:rFonts w:ascii="微软雅黑" w:hAnsi="微软雅黑" w:eastAsia="微软雅黑" w:cs="微软雅黑"/>
                <w:sz w:val="24"/>
                <w:szCs w:val="24"/>
                <w:highlight w:val="none"/>
              </w:rPr>
            </w:pPr>
          </w:p>
        </w:tc>
        <w:tc>
          <w:tcPr>
            <w:tcW w:w="1831" w:type="dxa"/>
            <w:noWrap w:val="0"/>
            <w:vAlign w:val="top"/>
          </w:tcPr>
          <w:p w14:paraId="005C7CCA">
            <w:pPr>
              <w:spacing w:line="300" w:lineRule="exact"/>
              <w:rPr>
                <w:rFonts w:ascii="微软雅黑" w:hAnsi="微软雅黑" w:eastAsia="微软雅黑" w:cs="微软雅黑"/>
                <w:sz w:val="24"/>
                <w:szCs w:val="24"/>
                <w:highlight w:val="none"/>
              </w:rPr>
            </w:pPr>
          </w:p>
        </w:tc>
        <w:tc>
          <w:tcPr>
            <w:tcW w:w="1590" w:type="dxa"/>
            <w:noWrap w:val="0"/>
            <w:vAlign w:val="top"/>
          </w:tcPr>
          <w:p w14:paraId="2AC1E0E4">
            <w:pPr>
              <w:spacing w:line="300" w:lineRule="exact"/>
              <w:rPr>
                <w:rFonts w:ascii="微软雅黑" w:hAnsi="微软雅黑" w:eastAsia="微软雅黑" w:cs="微软雅黑"/>
                <w:sz w:val="24"/>
                <w:szCs w:val="24"/>
                <w:highlight w:val="none"/>
              </w:rPr>
            </w:pPr>
          </w:p>
        </w:tc>
        <w:tc>
          <w:tcPr>
            <w:tcW w:w="2249" w:type="dxa"/>
            <w:noWrap w:val="0"/>
            <w:vAlign w:val="top"/>
          </w:tcPr>
          <w:p w14:paraId="6D3FF2B2">
            <w:pPr>
              <w:spacing w:line="300" w:lineRule="exact"/>
              <w:rPr>
                <w:rFonts w:ascii="微软雅黑" w:hAnsi="微软雅黑" w:eastAsia="微软雅黑" w:cs="微软雅黑"/>
                <w:sz w:val="24"/>
                <w:szCs w:val="24"/>
                <w:highlight w:val="none"/>
              </w:rPr>
            </w:pPr>
          </w:p>
        </w:tc>
        <w:tc>
          <w:tcPr>
            <w:tcW w:w="1275" w:type="dxa"/>
            <w:noWrap w:val="0"/>
            <w:vAlign w:val="top"/>
          </w:tcPr>
          <w:p w14:paraId="6008084D">
            <w:pPr>
              <w:spacing w:line="300" w:lineRule="exact"/>
              <w:rPr>
                <w:rFonts w:ascii="微软雅黑" w:hAnsi="微软雅黑" w:eastAsia="微软雅黑" w:cs="微软雅黑"/>
                <w:sz w:val="24"/>
                <w:szCs w:val="24"/>
                <w:highlight w:val="none"/>
              </w:rPr>
            </w:pPr>
          </w:p>
        </w:tc>
      </w:tr>
      <w:tr w14:paraId="6C80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621D4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3EC66D9B">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F607B65">
            <w:pPr>
              <w:spacing w:line="300" w:lineRule="exact"/>
              <w:rPr>
                <w:rFonts w:ascii="微软雅黑" w:hAnsi="微软雅黑" w:eastAsia="微软雅黑" w:cs="微软雅黑"/>
                <w:sz w:val="24"/>
                <w:szCs w:val="24"/>
                <w:highlight w:val="none"/>
              </w:rPr>
            </w:pPr>
          </w:p>
        </w:tc>
      </w:tr>
    </w:tbl>
    <w:p w14:paraId="0A705B98">
      <w:pPr>
        <w:pStyle w:val="11"/>
        <w:ind w:firstLine="0"/>
        <w:rPr>
          <w:rFonts w:hint="eastAsia"/>
          <w:highlight w:val="none"/>
        </w:rPr>
      </w:pPr>
    </w:p>
    <w:p w14:paraId="05F54ED1">
      <w:pPr>
        <w:keepNext w:val="0"/>
        <w:keepLines w:val="0"/>
        <w:pageBreakBefore w:val="0"/>
        <w:widowControl w:val="0"/>
        <w:kinsoku/>
        <w:wordWrap/>
        <w:overflowPunct/>
        <w:topLinePunct w:val="0"/>
        <w:autoSpaceDE/>
        <w:autoSpaceDN/>
        <w:bidi w:val="0"/>
        <w:adjustRightInd/>
        <w:snapToGrid w:val="0"/>
        <w:spacing w:line="500" w:lineRule="exact"/>
        <w:ind w:firstLine="834" w:firstLineChars="300"/>
        <w:textAlignment w:val="auto"/>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3CFD4947">
      <w:pPr>
        <w:keepNext w:val="0"/>
        <w:keepLines w:val="0"/>
        <w:pageBreakBefore w:val="0"/>
        <w:widowControl w:val="0"/>
        <w:kinsoku/>
        <w:wordWrap/>
        <w:overflowPunct/>
        <w:topLinePunct w:val="0"/>
        <w:autoSpaceDE/>
        <w:autoSpaceDN/>
        <w:bidi w:val="0"/>
        <w:adjustRightInd/>
        <w:snapToGrid w:val="0"/>
        <w:spacing w:line="500" w:lineRule="exact"/>
        <w:ind w:left="804" w:leftChars="428" w:firstLine="834" w:firstLineChars="300"/>
        <w:textAlignment w:val="auto"/>
        <w:rPr>
          <w:rFonts w:hint="eastAsia"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7A69FD5D">
      <w:pPr>
        <w:spacing w:line="600" w:lineRule="exact"/>
        <w:ind w:firstLine="556" w:firstLineChars="200"/>
        <w:rPr>
          <w:rFonts w:ascii="微软雅黑" w:hAnsi="微软雅黑" w:eastAsia="微软雅黑" w:cs="微软雅黑"/>
          <w:sz w:val="30"/>
          <w:szCs w:val="30"/>
          <w:highlight w:val="none"/>
        </w:rPr>
      </w:pPr>
    </w:p>
    <w:p w14:paraId="3F3B2533">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FFBA5A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6D8F9F87">
      <w:pPr>
        <w:rPr>
          <w:rFonts w:hint="eastAsia" w:ascii="微软雅黑" w:hAnsi="微软雅黑" w:eastAsia="微软雅黑"/>
          <w:b/>
          <w:bCs/>
          <w:sz w:val="32"/>
          <w:szCs w:val="32"/>
          <w:highlight w:val="none"/>
        </w:rPr>
      </w:pPr>
    </w:p>
    <w:p w14:paraId="4B6953C7">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54DC3DE4">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2EE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0615F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11DCD5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8A9BF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C739592">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51ECF397">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909DDA9">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95D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1733B3">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6C32607">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4FB64DA">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36B01B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7335A86">
            <w:pPr>
              <w:spacing w:line="594" w:lineRule="exact"/>
              <w:rPr>
                <w:rFonts w:hint="eastAsia" w:ascii="方正仿宋_GBK" w:eastAsia="方正仿宋_GBK"/>
                <w:sz w:val="30"/>
                <w:szCs w:val="30"/>
                <w:highlight w:val="none"/>
              </w:rPr>
            </w:pPr>
          </w:p>
        </w:tc>
      </w:tr>
      <w:tr w14:paraId="533F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C17896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CFA0A6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3F76F01">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C9BAE0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4D70D6D">
            <w:pPr>
              <w:spacing w:line="594" w:lineRule="exact"/>
              <w:ind w:firstLine="556" w:firstLineChars="200"/>
              <w:rPr>
                <w:rFonts w:hint="eastAsia" w:ascii="方正仿宋_GBK" w:eastAsia="方正仿宋_GBK"/>
                <w:sz w:val="30"/>
                <w:szCs w:val="30"/>
                <w:highlight w:val="none"/>
              </w:rPr>
            </w:pPr>
          </w:p>
        </w:tc>
      </w:tr>
      <w:tr w14:paraId="33B9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E2EF3E">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FA71AA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294B06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A0E9F5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09FC9C">
            <w:pPr>
              <w:spacing w:line="594" w:lineRule="exact"/>
              <w:ind w:firstLine="556" w:firstLineChars="200"/>
              <w:rPr>
                <w:rFonts w:hint="eastAsia" w:ascii="方正仿宋_GBK" w:eastAsia="方正仿宋_GBK"/>
                <w:sz w:val="30"/>
                <w:szCs w:val="30"/>
                <w:highlight w:val="none"/>
              </w:rPr>
            </w:pPr>
          </w:p>
        </w:tc>
      </w:tr>
      <w:tr w14:paraId="0030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0A494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044F66C">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00958EC">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F62B0A6">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A91173D">
            <w:pPr>
              <w:spacing w:line="594" w:lineRule="exact"/>
              <w:ind w:firstLine="556" w:firstLineChars="200"/>
              <w:rPr>
                <w:rFonts w:hint="eastAsia" w:ascii="方正仿宋_GBK" w:eastAsia="方正仿宋_GBK"/>
                <w:sz w:val="30"/>
                <w:szCs w:val="30"/>
                <w:highlight w:val="none"/>
              </w:rPr>
            </w:pPr>
          </w:p>
        </w:tc>
      </w:tr>
      <w:tr w14:paraId="751E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8AB60B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C8E22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C90B930">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8C6D8A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FC1D7C">
            <w:pPr>
              <w:spacing w:line="594" w:lineRule="exact"/>
              <w:ind w:firstLine="556" w:firstLineChars="200"/>
              <w:rPr>
                <w:rFonts w:hint="eastAsia" w:ascii="方正仿宋_GBK" w:eastAsia="方正仿宋_GBK"/>
                <w:sz w:val="30"/>
                <w:szCs w:val="30"/>
                <w:highlight w:val="none"/>
              </w:rPr>
            </w:pPr>
          </w:p>
        </w:tc>
      </w:tr>
      <w:tr w14:paraId="3987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C8A28B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E92BF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B790D1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11DB6C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B152ED0">
            <w:pPr>
              <w:spacing w:line="594" w:lineRule="exact"/>
              <w:ind w:firstLine="556" w:firstLineChars="200"/>
              <w:rPr>
                <w:rFonts w:hint="eastAsia" w:ascii="方正仿宋_GBK" w:eastAsia="方正仿宋_GBK"/>
                <w:sz w:val="30"/>
                <w:szCs w:val="30"/>
                <w:highlight w:val="none"/>
              </w:rPr>
            </w:pPr>
          </w:p>
        </w:tc>
      </w:tr>
      <w:tr w14:paraId="5CC7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8F0FFD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CABD95">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233BE70">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CCEE634">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C7FD523">
            <w:pPr>
              <w:spacing w:line="594" w:lineRule="exact"/>
              <w:ind w:firstLine="556" w:firstLineChars="200"/>
              <w:rPr>
                <w:rFonts w:hint="eastAsia" w:ascii="方正仿宋_GBK" w:eastAsia="方正仿宋_GBK"/>
                <w:sz w:val="30"/>
                <w:szCs w:val="30"/>
                <w:highlight w:val="none"/>
              </w:rPr>
            </w:pPr>
          </w:p>
        </w:tc>
      </w:tr>
      <w:tr w14:paraId="3169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1A9077C">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ECEECD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CFF6A6B">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375EE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28F0FA1">
            <w:pPr>
              <w:spacing w:line="594" w:lineRule="exact"/>
              <w:ind w:firstLine="556" w:firstLineChars="200"/>
              <w:rPr>
                <w:rFonts w:hint="eastAsia" w:ascii="方正仿宋_GBK" w:eastAsia="方正仿宋_GBK"/>
                <w:sz w:val="30"/>
                <w:szCs w:val="30"/>
                <w:highlight w:val="none"/>
              </w:rPr>
            </w:pPr>
          </w:p>
        </w:tc>
      </w:tr>
      <w:tr w14:paraId="423F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54A2A83">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26FCDC5">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A3DD231">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29126A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60ED3B2">
            <w:pPr>
              <w:spacing w:line="594" w:lineRule="exact"/>
              <w:ind w:firstLine="556" w:firstLineChars="200"/>
              <w:rPr>
                <w:rFonts w:hint="eastAsia" w:ascii="方正仿宋_GBK" w:eastAsia="方正仿宋_GBK"/>
                <w:sz w:val="30"/>
                <w:szCs w:val="30"/>
                <w:highlight w:val="none"/>
              </w:rPr>
            </w:pPr>
          </w:p>
        </w:tc>
      </w:tr>
      <w:tr w14:paraId="11A5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FD6927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834576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975BF7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B104B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9B7846A">
            <w:pPr>
              <w:spacing w:line="594" w:lineRule="exact"/>
              <w:ind w:firstLine="556" w:firstLineChars="200"/>
              <w:rPr>
                <w:rFonts w:hint="eastAsia" w:ascii="方正仿宋_GBK" w:eastAsia="方正仿宋_GBK"/>
                <w:sz w:val="30"/>
                <w:szCs w:val="30"/>
                <w:highlight w:val="none"/>
              </w:rPr>
            </w:pPr>
          </w:p>
        </w:tc>
      </w:tr>
    </w:tbl>
    <w:p w14:paraId="22F6FE23">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7A78D065">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1B18C0E9">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234D1C8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5333A3A5">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5BF218A9">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0ADCD72F">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09C64CAE">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4E86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912DD4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689EF4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01040E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A76F5BB">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0B2A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E939CF2">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C13773A">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95F52B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898F7A">
            <w:pPr>
              <w:spacing w:line="594" w:lineRule="exact"/>
              <w:ind w:firstLine="556" w:firstLineChars="200"/>
              <w:rPr>
                <w:rFonts w:hint="eastAsia" w:ascii="微软雅黑" w:hAnsi="微软雅黑" w:eastAsia="微软雅黑"/>
                <w:sz w:val="30"/>
                <w:szCs w:val="30"/>
                <w:highlight w:val="none"/>
              </w:rPr>
            </w:pPr>
          </w:p>
        </w:tc>
      </w:tr>
      <w:tr w14:paraId="3B8B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ECB1A1F">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64C4E2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9B4D73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D5E43DF">
            <w:pPr>
              <w:spacing w:line="594" w:lineRule="exact"/>
              <w:ind w:firstLine="556" w:firstLineChars="200"/>
              <w:rPr>
                <w:rFonts w:hint="eastAsia" w:ascii="微软雅黑" w:hAnsi="微软雅黑" w:eastAsia="微软雅黑"/>
                <w:sz w:val="30"/>
                <w:szCs w:val="30"/>
                <w:highlight w:val="none"/>
              </w:rPr>
            </w:pPr>
          </w:p>
        </w:tc>
      </w:tr>
      <w:tr w14:paraId="3ECC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6C243AF">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281CAD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92F382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A7F8188">
            <w:pPr>
              <w:spacing w:line="594" w:lineRule="exact"/>
              <w:ind w:firstLine="556" w:firstLineChars="200"/>
              <w:rPr>
                <w:rFonts w:hint="eastAsia" w:ascii="微软雅黑" w:hAnsi="微软雅黑" w:eastAsia="微软雅黑"/>
                <w:sz w:val="30"/>
                <w:szCs w:val="30"/>
                <w:highlight w:val="none"/>
              </w:rPr>
            </w:pPr>
          </w:p>
        </w:tc>
      </w:tr>
      <w:tr w14:paraId="3094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33E9223">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样品要求</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36FD30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115E2E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7DA427B">
            <w:pPr>
              <w:spacing w:line="594" w:lineRule="exact"/>
              <w:ind w:firstLine="556" w:firstLineChars="200"/>
              <w:rPr>
                <w:rFonts w:hint="eastAsia" w:ascii="微软雅黑" w:hAnsi="微软雅黑" w:eastAsia="微软雅黑"/>
                <w:sz w:val="30"/>
                <w:szCs w:val="30"/>
                <w:highlight w:val="none"/>
              </w:rPr>
            </w:pPr>
          </w:p>
        </w:tc>
      </w:tr>
      <w:tr w14:paraId="2024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9B60841">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FD0C0E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50714B0">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E0ED96E">
            <w:pPr>
              <w:spacing w:line="594" w:lineRule="exact"/>
              <w:ind w:firstLine="556" w:firstLineChars="200"/>
              <w:rPr>
                <w:rFonts w:hint="eastAsia" w:ascii="微软雅黑" w:hAnsi="微软雅黑" w:eastAsia="微软雅黑"/>
                <w:sz w:val="30"/>
                <w:szCs w:val="30"/>
                <w:highlight w:val="none"/>
              </w:rPr>
            </w:pPr>
          </w:p>
        </w:tc>
      </w:tr>
      <w:tr w14:paraId="1CA1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113EED5">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7156CA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DFAF68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F898775">
            <w:pPr>
              <w:spacing w:line="594" w:lineRule="exact"/>
              <w:ind w:firstLine="556" w:firstLineChars="200"/>
              <w:rPr>
                <w:rFonts w:hint="eastAsia" w:ascii="微软雅黑" w:hAnsi="微软雅黑" w:eastAsia="微软雅黑"/>
                <w:sz w:val="30"/>
                <w:szCs w:val="30"/>
                <w:highlight w:val="none"/>
              </w:rPr>
            </w:pPr>
          </w:p>
        </w:tc>
      </w:tr>
      <w:tr w14:paraId="1987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2366335">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348818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98440D7">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0111003">
            <w:pPr>
              <w:spacing w:line="594" w:lineRule="exact"/>
              <w:ind w:firstLine="556" w:firstLineChars="200"/>
              <w:rPr>
                <w:rFonts w:hint="eastAsia" w:ascii="微软雅黑" w:hAnsi="微软雅黑" w:eastAsia="微软雅黑"/>
                <w:sz w:val="30"/>
                <w:szCs w:val="30"/>
                <w:highlight w:val="none"/>
              </w:rPr>
            </w:pPr>
          </w:p>
        </w:tc>
      </w:tr>
      <w:tr w14:paraId="37AA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91FEA0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26A6CB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6A59D5C">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A8342A5">
            <w:pPr>
              <w:spacing w:line="594" w:lineRule="exact"/>
              <w:ind w:firstLine="556" w:firstLineChars="200"/>
              <w:rPr>
                <w:rFonts w:hint="eastAsia" w:ascii="微软雅黑" w:hAnsi="微软雅黑" w:eastAsia="微软雅黑"/>
                <w:sz w:val="30"/>
                <w:szCs w:val="30"/>
                <w:highlight w:val="none"/>
              </w:rPr>
            </w:pPr>
          </w:p>
        </w:tc>
      </w:tr>
      <w:tr w14:paraId="402E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09FB68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9F45BF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AF8FBF7">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C76B46E">
            <w:pPr>
              <w:spacing w:line="594" w:lineRule="exact"/>
              <w:ind w:firstLine="556" w:firstLineChars="200"/>
              <w:rPr>
                <w:rFonts w:hint="eastAsia" w:ascii="微软雅黑" w:hAnsi="微软雅黑" w:eastAsia="微软雅黑"/>
                <w:sz w:val="30"/>
                <w:szCs w:val="30"/>
                <w:highlight w:val="none"/>
              </w:rPr>
            </w:pPr>
          </w:p>
        </w:tc>
      </w:tr>
      <w:tr w14:paraId="5801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EE3B0F">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0420F0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9D340B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83DB23">
            <w:pPr>
              <w:spacing w:line="594" w:lineRule="exact"/>
              <w:ind w:firstLine="556" w:firstLineChars="200"/>
              <w:rPr>
                <w:rFonts w:hint="eastAsia" w:ascii="微软雅黑" w:hAnsi="微软雅黑" w:eastAsia="微软雅黑"/>
                <w:sz w:val="30"/>
                <w:szCs w:val="30"/>
                <w:highlight w:val="none"/>
              </w:rPr>
            </w:pPr>
          </w:p>
        </w:tc>
      </w:tr>
      <w:tr w14:paraId="531F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22347B">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590ED50">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55597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1F6FF1D">
            <w:pPr>
              <w:spacing w:line="594" w:lineRule="exact"/>
              <w:ind w:firstLine="556" w:firstLineChars="200"/>
              <w:rPr>
                <w:rFonts w:hint="eastAsia" w:ascii="微软雅黑" w:hAnsi="微软雅黑" w:eastAsia="微软雅黑"/>
                <w:sz w:val="30"/>
                <w:szCs w:val="30"/>
                <w:highlight w:val="none"/>
              </w:rPr>
            </w:pPr>
          </w:p>
        </w:tc>
      </w:tr>
    </w:tbl>
    <w:p w14:paraId="706DEBD2">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1C038BA1">
      <w:pPr>
        <w:spacing w:line="594" w:lineRule="exact"/>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本产品其他采购人的业绩资料</w:t>
      </w:r>
    </w:p>
    <w:p w14:paraId="0129541B">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其他可以证明投标人有能力完成本项目的佐证材料（如供应商简介、本项目人员安排、生产厂家或代理商授权等）</w:t>
      </w:r>
    </w:p>
    <w:p w14:paraId="21765880">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477EA5E3">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347A028F">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0C52CCFA">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2A126A2F">
      <w:pPr>
        <w:rPr>
          <w:rFonts w:hint="eastAsia" w:ascii="仿宋_GB2312" w:eastAsia="仿宋_GB2312" w:cs="宋体"/>
          <w:color w:val="auto"/>
          <w:sz w:val="32"/>
          <w:szCs w:val="32"/>
          <w:highlight w:val="none"/>
          <w:lang w:val="en-US" w:eastAsia="zh-CN"/>
        </w:rPr>
      </w:pPr>
    </w:p>
    <w:p w14:paraId="0F242CCD">
      <w:pPr>
        <w:rPr>
          <w:rFonts w:hint="eastAsia" w:ascii="仿宋_GB2312" w:hAnsi="宋体" w:eastAsia="仿宋_GB2312"/>
          <w:b/>
          <w:snapToGrid w:val="0"/>
          <w:color w:val="auto"/>
          <w:kern w:val="0"/>
          <w:sz w:val="40"/>
          <w:szCs w:val="28"/>
          <w:highlight w:val="none"/>
          <w:lang w:val="en-US" w:eastAsia="zh-CN"/>
        </w:rPr>
      </w:pPr>
    </w:p>
    <w:p w14:paraId="223017B3">
      <w:pPr>
        <w:rPr>
          <w:rFonts w:hint="eastAsia" w:ascii="仿宋_GB2312" w:hAnsi="宋体" w:eastAsia="仿宋_GB2312"/>
          <w:b/>
          <w:snapToGrid w:val="0"/>
          <w:color w:val="auto"/>
          <w:kern w:val="0"/>
          <w:sz w:val="40"/>
          <w:szCs w:val="28"/>
          <w:highlight w:val="none"/>
          <w:lang w:val="en-US" w:eastAsia="zh-CN"/>
        </w:rPr>
      </w:pPr>
    </w:p>
    <w:p w14:paraId="1B930EFC">
      <w:pPr>
        <w:rPr>
          <w:rFonts w:hint="eastAsia" w:ascii="仿宋_GB2312" w:hAnsi="宋体" w:eastAsia="仿宋_GB2312"/>
          <w:b/>
          <w:snapToGrid w:val="0"/>
          <w:color w:val="auto"/>
          <w:kern w:val="0"/>
          <w:sz w:val="40"/>
          <w:szCs w:val="28"/>
          <w:highlight w:val="none"/>
          <w:lang w:val="en-US" w:eastAsia="zh-CN"/>
        </w:rPr>
      </w:pPr>
    </w:p>
    <w:p w14:paraId="1F7015C6">
      <w:pPr>
        <w:rPr>
          <w:rFonts w:hint="eastAsia" w:ascii="仿宋_GB2312" w:hAnsi="宋体" w:eastAsia="仿宋_GB2312"/>
          <w:b/>
          <w:snapToGrid w:val="0"/>
          <w:color w:val="auto"/>
          <w:kern w:val="0"/>
          <w:sz w:val="40"/>
          <w:szCs w:val="28"/>
          <w:highlight w:val="none"/>
          <w:lang w:val="en-US" w:eastAsia="zh-CN"/>
        </w:rPr>
      </w:pPr>
    </w:p>
    <w:p w14:paraId="72C3E9F7">
      <w:pPr>
        <w:rPr>
          <w:rFonts w:hint="eastAsia" w:ascii="仿宋_GB2312" w:hAnsi="宋体" w:eastAsia="仿宋_GB2312"/>
          <w:b/>
          <w:snapToGrid w:val="0"/>
          <w:color w:val="auto"/>
          <w:kern w:val="0"/>
          <w:sz w:val="40"/>
          <w:szCs w:val="28"/>
          <w:highlight w:val="none"/>
          <w:lang w:val="en-US" w:eastAsia="zh-CN"/>
        </w:rPr>
      </w:pPr>
    </w:p>
    <w:p w14:paraId="2106A3C5">
      <w:pPr>
        <w:rPr>
          <w:rFonts w:hint="eastAsia" w:ascii="仿宋_GB2312" w:hAnsi="宋体" w:eastAsia="仿宋_GB2312"/>
          <w:b/>
          <w:snapToGrid w:val="0"/>
          <w:color w:val="auto"/>
          <w:kern w:val="0"/>
          <w:sz w:val="40"/>
          <w:szCs w:val="28"/>
          <w:highlight w:val="none"/>
          <w:lang w:val="en-US" w:eastAsia="zh-CN"/>
        </w:rPr>
      </w:pPr>
    </w:p>
    <w:p w14:paraId="4E2AE2B6">
      <w:pPr>
        <w:rPr>
          <w:rFonts w:hint="eastAsia" w:ascii="仿宋_GB2312" w:hAnsi="宋体" w:eastAsia="仿宋_GB2312"/>
          <w:b/>
          <w:snapToGrid w:val="0"/>
          <w:color w:val="auto"/>
          <w:kern w:val="0"/>
          <w:sz w:val="40"/>
          <w:szCs w:val="28"/>
          <w:highlight w:val="none"/>
          <w:lang w:val="en-US" w:eastAsia="zh-CN"/>
        </w:rPr>
      </w:pPr>
    </w:p>
    <w:p w14:paraId="13150C40">
      <w:pPr>
        <w:rPr>
          <w:rFonts w:hint="eastAsia" w:ascii="仿宋_GB2312" w:hAnsi="宋体" w:eastAsia="仿宋_GB2312"/>
          <w:b/>
          <w:snapToGrid w:val="0"/>
          <w:color w:val="auto"/>
          <w:kern w:val="0"/>
          <w:sz w:val="40"/>
          <w:szCs w:val="28"/>
          <w:highlight w:val="none"/>
          <w:lang w:val="en-US" w:eastAsia="zh-CN"/>
        </w:rPr>
      </w:pPr>
    </w:p>
    <w:p w14:paraId="4EF85469">
      <w:pPr>
        <w:rPr>
          <w:rFonts w:hint="eastAsia" w:ascii="仿宋_GB2312" w:hAnsi="宋体" w:eastAsia="仿宋_GB2312"/>
          <w:b/>
          <w:snapToGrid w:val="0"/>
          <w:color w:val="auto"/>
          <w:kern w:val="0"/>
          <w:sz w:val="40"/>
          <w:szCs w:val="28"/>
          <w:highlight w:val="none"/>
          <w:lang w:val="en-US" w:eastAsia="zh-CN"/>
        </w:rPr>
      </w:pPr>
    </w:p>
    <w:p w14:paraId="7111BC68">
      <w:pPr>
        <w:rPr>
          <w:rFonts w:hint="eastAsia" w:ascii="仿宋_GB2312" w:hAnsi="宋体" w:eastAsia="仿宋_GB2312"/>
          <w:b/>
          <w:snapToGrid w:val="0"/>
          <w:color w:val="auto"/>
          <w:kern w:val="0"/>
          <w:sz w:val="40"/>
          <w:szCs w:val="28"/>
          <w:highlight w:val="none"/>
          <w:lang w:val="en-US" w:eastAsia="zh-CN"/>
        </w:rPr>
      </w:pPr>
    </w:p>
    <w:p w14:paraId="61D52A6F">
      <w:pPr>
        <w:rPr>
          <w:rFonts w:hint="eastAsia" w:ascii="仿宋_GB2312" w:hAnsi="宋体" w:eastAsia="仿宋_GB2312"/>
          <w:b/>
          <w:snapToGrid w:val="0"/>
          <w:color w:val="auto"/>
          <w:kern w:val="0"/>
          <w:sz w:val="40"/>
          <w:szCs w:val="28"/>
          <w:highlight w:val="none"/>
          <w:lang w:val="en-US" w:eastAsia="zh-CN"/>
        </w:rPr>
      </w:pPr>
    </w:p>
    <w:p w14:paraId="6E0C14B3">
      <w:pPr>
        <w:rPr>
          <w:rFonts w:hint="eastAsia" w:ascii="仿宋_GB2312" w:hAnsi="宋体" w:eastAsia="仿宋_GB2312"/>
          <w:b/>
          <w:snapToGrid w:val="0"/>
          <w:color w:val="auto"/>
          <w:kern w:val="0"/>
          <w:sz w:val="40"/>
          <w:szCs w:val="28"/>
          <w:highlight w:val="none"/>
          <w:lang w:val="en-US" w:eastAsia="zh-CN"/>
        </w:rPr>
      </w:pPr>
    </w:p>
    <w:p w14:paraId="51232516">
      <w:pPr>
        <w:rPr>
          <w:rFonts w:hint="eastAsia" w:ascii="仿宋_GB2312" w:hAnsi="宋体" w:eastAsia="仿宋_GB2312"/>
          <w:b/>
          <w:snapToGrid w:val="0"/>
          <w:color w:val="auto"/>
          <w:kern w:val="0"/>
          <w:sz w:val="40"/>
          <w:szCs w:val="28"/>
          <w:highlight w:val="none"/>
          <w:lang w:val="en-US" w:eastAsia="zh-CN"/>
        </w:rPr>
      </w:pPr>
    </w:p>
    <w:p w14:paraId="6484A37D">
      <w:pPr>
        <w:rPr>
          <w:rFonts w:hint="eastAsia" w:ascii="仿宋_GB2312" w:hAnsi="宋体" w:eastAsia="仿宋_GB2312"/>
          <w:b/>
          <w:snapToGrid w:val="0"/>
          <w:color w:val="auto"/>
          <w:kern w:val="0"/>
          <w:sz w:val="40"/>
          <w:szCs w:val="28"/>
          <w:highlight w:val="none"/>
          <w:lang w:val="en-US" w:eastAsia="zh-CN"/>
        </w:rPr>
      </w:pPr>
    </w:p>
    <w:p w14:paraId="5E7946CB">
      <w:pPr>
        <w:rPr>
          <w:rFonts w:hint="eastAsia" w:ascii="仿宋_GB2312" w:hAnsi="宋体" w:eastAsia="仿宋_GB2312"/>
          <w:b/>
          <w:snapToGrid w:val="0"/>
          <w:color w:val="auto"/>
          <w:kern w:val="0"/>
          <w:sz w:val="40"/>
          <w:szCs w:val="28"/>
          <w:highlight w:val="none"/>
          <w:lang w:val="en-US" w:eastAsia="zh-CN"/>
        </w:rPr>
      </w:pPr>
    </w:p>
    <w:p w14:paraId="5B2980E5">
      <w:pPr>
        <w:rPr>
          <w:rFonts w:hint="eastAsia" w:ascii="仿宋_GB2312" w:hAnsi="宋体" w:eastAsia="仿宋_GB2312"/>
          <w:b/>
          <w:snapToGrid w:val="0"/>
          <w:color w:val="auto"/>
          <w:kern w:val="0"/>
          <w:sz w:val="40"/>
          <w:szCs w:val="28"/>
          <w:highlight w:val="none"/>
          <w:lang w:val="en-US" w:eastAsia="zh-CN"/>
        </w:rPr>
      </w:pPr>
    </w:p>
    <w:p w14:paraId="792DE593">
      <w:pPr>
        <w:rPr>
          <w:rFonts w:hint="eastAsia" w:ascii="仿宋_GB2312" w:hAnsi="宋体" w:eastAsia="仿宋_GB2312"/>
          <w:b/>
          <w:snapToGrid w:val="0"/>
          <w:color w:val="auto"/>
          <w:kern w:val="0"/>
          <w:sz w:val="40"/>
          <w:szCs w:val="28"/>
          <w:highlight w:val="none"/>
          <w:lang w:val="en-US" w:eastAsia="zh-CN"/>
        </w:rPr>
      </w:pPr>
    </w:p>
    <w:p w14:paraId="455D7BA9">
      <w:pPr>
        <w:pStyle w:val="5"/>
        <w:jc w:val="center"/>
        <w:rPr>
          <w:rFonts w:hint="eastAsia" w:ascii="仿宋_GB2312" w:hAnsi="宋体" w:eastAsia="仿宋_GB2312"/>
          <w:b/>
          <w:snapToGrid w:val="0"/>
          <w:color w:val="auto"/>
          <w:kern w:val="0"/>
          <w:sz w:val="40"/>
          <w:szCs w:val="28"/>
          <w:highlight w:val="none"/>
          <w:lang w:val="en-US" w:eastAsia="zh-CN"/>
        </w:rPr>
      </w:pPr>
    </w:p>
    <w:p w14:paraId="071DE0E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7781ACE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71A2CE6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73444BC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3561EEA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03C0D1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7F2455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6870A0A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29E9A9D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2C60EBC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94CC4B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17F3A9F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0B8F68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787B4DF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1A8741D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1A78D99F">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2C8B9E8D">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3DC24175">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27A00EF5">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19D76132">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ABADC3BC"/>
    <w:multiLevelType w:val="singleLevel"/>
    <w:tmpl w:val="ABADC3BC"/>
    <w:lvl w:ilvl="0" w:tentative="0">
      <w:start w:val="4"/>
      <w:numFmt w:val="chineseCounting"/>
      <w:suff w:val="nothing"/>
      <w:lvlText w:val="（%1）"/>
      <w:lvlJc w:val="left"/>
      <w:rPr>
        <w:rFonts w:hint="eastAsia"/>
      </w:rPr>
    </w:lvl>
  </w:abstractNum>
  <w:abstractNum w:abstractNumId="2">
    <w:nsid w:val="B25E35BA"/>
    <w:multiLevelType w:val="singleLevel"/>
    <w:tmpl w:val="B25E35BA"/>
    <w:lvl w:ilvl="0" w:tentative="0">
      <w:start w:val="2"/>
      <w:numFmt w:val="decimal"/>
      <w:lvlText w:val="%1."/>
      <w:lvlJc w:val="left"/>
      <w:pPr>
        <w:tabs>
          <w:tab w:val="left" w:pos="312"/>
        </w:tabs>
      </w:pPr>
    </w:lvl>
  </w:abstractNum>
  <w:abstractNum w:abstractNumId="3">
    <w:nsid w:val="E1EB6F2A"/>
    <w:multiLevelType w:val="singleLevel"/>
    <w:tmpl w:val="E1EB6F2A"/>
    <w:lvl w:ilvl="0" w:tentative="0">
      <w:start w:val="2"/>
      <w:numFmt w:val="chineseCounting"/>
      <w:suff w:val="nothing"/>
      <w:lvlText w:val="%1、"/>
      <w:lvlJc w:val="left"/>
      <w:rPr>
        <w:rFonts w:hint="eastAsia"/>
      </w:rPr>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0BB6D7D"/>
    <w:rsid w:val="014A6652"/>
    <w:rsid w:val="015B6D6E"/>
    <w:rsid w:val="027111C2"/>
    <w:rsid w:val="03404493"/>
    <w:rsid w:val="03C22F64"/>
    <w:rsid w:val="03CE68FB"/>
    <w:rsid w:val="041961A8"/>
    <w:rsid w:val="042E0790"/>
    <w:rsid w:val="04C70F47"/>
    <w:rsid w:val="04E723E0"/>
    <w:rsid w:val="052A5AE8"/>
    <w:rsid w:val="053E0EA6"/>
    <w:rsid w:val="056E5276"/>
    <w:rsid w:val="058D14E6"/>
    <w:rsid w:val="05ED287B"/>
    <w:rsid w:val="06FB539B"/>
    <w:rsid w:val="076E4620"/>
    <w:rsid w:val="07F82B6D"/>
    <w:rsid w:val="08BF2007"/>
    <w:rsid w:val="090305CD"/>
    <w:rsid w:val="09046655"/>
    <w:rsid w:val="098E4DDC"/>
    <w:rsid w:val="0A6144FC"/>
    <w:rsid w:val="0B993AA9"/>
    <w:rsid w:val="0C714BCF"/>
    <w:rsid w:val="0C872834"/>
    <w:rsid w:val="0C974041"/>
    <w:rsid w:val="0CE64C8D"/>
    <w:rsid w:val="0D026C5D"/>
    <w:rsid w:val="0D0C6C6B"/>
    <w:rsid w:val="0D1904D8"/>
    <w:rsid w:val="0D7D2DB9"/>
    <w:rsid w:val="0DF02F5A"/>
    <w:rsid w:val="0E0335B9"/>
    <w:rsid w:val="0E440BB0"/>
    <w:rsid w:val="0E6637FD"/>
    <w:rsid w:val="0E6753E5"/>
    <w:rsid w:val="0E9F1F75"/>
    <w:rsid w:val="0EAE2BD9"/>
    <w:rsid w:val="0EB67D00"/>
    <w:rsid w:val="0ECF0DC1"/>
    <w:rsid w:val="0F4D0AAA"/>
    <w:rsid w:val="0F8419BC"/>
    <w:rsid w:val="0F851480"/>
    <w:rsid w:val="0F9718DF"/>
    <w:rsid w:val="0FA0747C"/>
    <w:rsid w:val="0FD01451"/>
    <w:rsid w:val="0FE4089C"/>
    <w:rsid w:val="109113A8"/>
    <w:rsid w:val="116E3FA7"/>
    <w:rsid w:val="11A55E09"/>
    <w:rsid w:val="11E8540A"/>
    <w:rsid w:val="11EE6888"/>
    <w:rsid w:val="11FE4005"/>
    <w:rsid w:val="12040D82"/>
    <w:rsid w:val="122D0B62"/>
    <w:rsid w:val="123245B3"/>
    <w:rsid w:val="12E91297"/>
    <w:rsid w:val="133D5E0A"/>
    <w:rsid w:val="153C16E7"/>
    <w:rsid w:val="15D4217A"/>
    <w:rsid w:val="1706559C"/>
    <w:rsid w:val="17E53404"/>
    <w:rsid w:val="18EC242C"/>
    <w:rsid w:val="1922346A"/>
    <w:rsid w:val="19380134"/>
    <w:rsid w:val="19402EE9"/>
    <w:rsid w:val="1A00445C"/>
    <w:rsid w:val="1AAE2C67"/>
    <w:rsid w:val="1AF86BE0"/>
    <w:rsid w:val="1B3306B6"/>
    <w:rsid w:val="1BDD4D8A"/>
    <w:rsid w:val="1BDE0896"/>
    <w:rsid w:val="1BFA5B62"/>
    <w:rsid w:val="1C1979BC"/>
    <w:rsid w:val="1C4E1577"/>
    <w:rsid w:val="1C5E79A5"/>
    <w:rsid w:val="1C6472FC"/>
    <w:rsid w:val="1CE4012E"/>
    <w:rsid w:val="1CF00EFC"/>
    <w:rsid w:val="1DB61742"/>
    <w:rsid w:val="1E935967"/>
    <w:rsid w:val="1F0A567B"/>
    <w:rsid w:val="1F2F00AB"/>
    <w:rsid w:val="1F702630"/>
    <w:rsid w:val="1F8452B0"/>
    <w:rsid w:val="2027068C"/>
    <w:rsid w:val="205210D9"/>
    <w:rsid w:val="20746E51"/>
    <w:rsid w:val="20896382"/>
    <w:rsid w:val="20BC3722"/>
    <w:rsid w:val="21426D4A"/>
    <w:rsid w:val="215F0650"/>
    <w:rsid w:val="22965A26"/>
    <w:rsid w:val="232F6FF2"/>
    <w:rsid w:val="233A4603"/>
    <w:rsid w:val="233D75DC"/>
    <w:rsid w:val="236757CC"/>
    <w:rsid w:val="23FB11F4"/>
    <w:rsid w:val="247973AD"/>
    <w:rsid w:val="2657371E"/>
    <w:rsid w:val="278860E5"/>
    <w:rsid w:val="28256D6A"/>
    <w:rsid w:val="28275AF0"/>
    <w:rsid w:val="28A234E4"/>
    <w:rsid w:val="28EC134D"/>
    <w:rsid w:val="29AE2A56"/>
    <w:rsid w:val="2AC62C21"/>
    <w:rsid w:val="2B19589B"/>
    <w:rsid w:val="2B6A7A50"/>
    <w:rsid w:val="2BAE2033"/>
    <w:rsid w:val="2BD1187D"/>
    <w:rsid w:val="2BDA4BD6"/>
    <w:rsid w:val="2C3529EE"/>
    <w:rsid w:val="2C5002AE"/>
    <w:rsid w:val="2CC21BF8"/>
    <w:rsid w:val="2CCA628B"/>
    <w:rsid w:val="2CCD0296"/>
    <w:rsid w:val="2D304052"/>
    <w:rsid w:val="2DB81A56"/>
    <w:rsid w:val="2E0113DE"/>
    <w:rsid w:val="2E7B4030"/>
    <w:rsid w:val="2EEF5DC8"/>
    <w:rsid w:val="2F2F3117"/>
    <w:rsid w:val="2FC44243"/>
    <w:rsid w:val="306A297E"/>
    <w:rsid w:val="31092EA8"/>
    <w:rsid w:val="31B12793"/>
    <w:rsid w:val="33D97E69"/>
    <w:rsid w:val="33FB61AD"/>
    <w:rsid w:val="342C6BC9"/>
    <w:rsid w:val="345E1D92"/>
    <w:rsid w:val="348E0C53"/>
    <w:rsid w:val="35216558"/>
    <w:rsid w:val="355F2BEC"/>
    <w:rsid w:val="35761799"/>
    <w:rsid w:val="359B4383"/>
    <w:rsid w:val="35B94105"/>
    <w:rsid w:val="360845B7"/>
    <w:rsid w:val="36857E34"/>
    <w:rsid w:val="36ED77AA"/>
    <w:rsid w:val="375A7F25"/>
    <w:rsid w:val="376E6279"/>
    <w:rsid w:val="38A14340"/>
    <w:rsid w:val="392F4087"/>
    <w:rsid w:val="396A2364"/>
    <w:rsid w:val="397A17A6"/>
    <w:rsid w:val="3996258D"/>
    <w:rsid w:val="3A6A181A"/>
    <w:rsid w:val="3A800389"/>
    <w:rsid w:val="3AE0279F"/>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F74436"/>
    <w:rsid w:val="474B1D32"/>
    <w:rsid w:val="475D7492"/>
    <w:rsid w:val="477F52E6"/>
    <w:rsid w:val="47A04ACD"/>
    <w:rsid w:val="47CA56A6"/>
    <w:rsid w:val="47D66741"/>
    <w:rsid w:val="47ED66D2"/>
    <w:rsid w:val="482D6FF9"/>
    <w:rsid w:val="484D010F"/>
    <w:rsid w:val="485B637D"/>
    <w:rsid w:val="48607974"/>
    <w:rsid w:val="48832656"/>
    <w:rsid w:val="496140CE"/>
    <w:rsid w:val="49995C78"/>
    <w:rsid w:val="4AE139DB"/>
    <w:rsid w:val="4B2941E0"/>
    <w:rsid w:val="4BDB0A24"/>
    <w:rsid w:val="4C31315D"/>
    <w:rsid w:val="4CB56EFC"/>
    <w:rsid w:val="4D001BA2"/>
    <w:rsid w:val="4D524E62"/>
    <w:rsid w:val="4EF37BD9"/>
    <w:rsid w:val="4F2E29BF"/>
    <w:rsid w:val="4F5F392D"/>
    <w:rsid w:val="4F6D75ED"/>
    <w:rsid w:val="507F03F4"/>
    <w:rsid w:val="50A33062"/>
    <w:rsid w:val="50DC6F8F"/>
    <w:rsid w:val="5116436F"/>
    <w:rsid w:val="5128323B"/>
    <w:rsid w:val="51352B6B"/>
    <w:rsid w:val="51A72EFC"/>
    <w:rsid w:val="52181704"/>
    <w:rsid w:val="522417EF"/>
    <w:rsid w:val="52953EDE"/>
    <w:rsid w:val="52D53472"/>
    <w:rsid w:val="53A17F68"/>
    <w:rsid w:val="53D8739D"/>
    <w:rsid w:val="53DB6C22"/>
    <w:rsid w:val="53FB2F26"/>
    <w:rsid w:val="541D6876"/>
    <w:rsid w:val="54B6568B"/>
    <w:rsid w:val="55085A60"/>
    <w:rsid w:val="55A90FF1"/>
    <w:rsid w:val="55BB5978"/>
    <w:rsid w:val="55F45FE4"/>
    <w:rsid w:val="5683561C"/>
    <w:rsid w:val="586B764B"/>
    <w:rsid w:val="590456AD"/>
    <w:rsid w:val="59343196"/>
    <w:rsid w:val="599E0097"/>
    <w:rsid w:val="5A201514"/>
    <w:rsid w:val="5A5D05FC"/>
    <w:rsid w:val="5ABB2B2E"/>
    <w:rsid w:val="5ADB7D78"/>
    <w:rsid w:val="5B0F5D9A"/>
    <w:rsid w:val="5BB04DF0"/>
    <w:rsid w:val="5C6A3582"/>
    <w:rsid w:val="5C700ABB"/>
    <w:rsid w:val="5CAE778C"/>
    <w:rsid w:val="5D0C00B7"/>
    <w:rsid w:val="5D123920"/>
    <w:rsid w:val="5D5B2280"/>
    <w:rsid w:val="5D6C0A93"/>
    <w:rsid w:val="5D915A0E"/>
    <w:rsid w:val="5DBD061A"/>
    <w:rsid w:val="5E932E93"/>
    <w:rsid w:val="5ED014C1"/>
    <w:rsid w:val="5ED6097D"/>
    <w:rsid w:val="5F04373C"/>
    <w:rsid w:val="5FA4498B"/>
    <w:rsid w:val="5FE71921"/>
    <w:rsid w:val="60480506"/>
    <w:rsid w:val="605A1F17"/>
    <w:rsid w:val="60643E84"/>
    <w:rsid w:val="60A246D9"/>
    <w:rsid w:val="61130716"/>
    <w:rsid w:val="61143219"/>
    <w:rsid w:val="6125074A"/>
    <w:rsid w:val="615C2960"/>
    <w:rsid w:val="61707CCC"/>
    <w:rsid w:val="618F69CF"/>
    <w:rsid w:val="61A6052D"/>
    <w:rsid w:val="61E83289"/>
    <w:rsid w:val="623E37BE"/>
    <w:rsid w:val="626B6216"/>
    <w:rsid w:val="628B104E"/>
    <w:rsid w:val="63097573"/>
    <w:rsid w:val="633D721D"/>
    <w:rsid w:val="635B1617"/>
    <w:rsid w:val="63814C5E"/>
    <w:rsid w:val="63C87B70"/>
    <w:rsid w:val="63FA2F2B"/>
    <w:rsid w:val="64077B7B"/>
    <w:rsid w:val="641D2F42"/>
    <w:rsid w:val="64AF5C1A"/>
    <w:rsid w:val="651C3DE1"/>
    <w:rsid w:val="65A11CE5"/>
    <w:rsid w:val="65AE7F5E"/>
    <w:rsid w:val="66A178F0"/>
    <w:rsid w:val="66E75E1D"/>
    <w:rsid w:val="671B1623"/>
    <w:rsid w:val="676C7036"/>
    <w:rsid w:val="67BC2E06"/>
    <w:rsid w:val="67CF5844"/>
    <w:rsid w:val="685314B5"/>
    <w:rsid w:val="685968A7"/>
    <w:rsid w:val="688E513D"/>
    <w:rsid w:val="69841E39"/>
    <w:rsid w:val="699456BD"/>
    <w:rsid w:val="69D01878"/>
    <w:rsid w:val="69F61ED3"/>
    <w:rsid w:val="6A1F4430"/>
    <w:rsid w:val="6A3540AA"/>
    <w:rsid w:val="6A8B4D12"/>
    <w:rsid w:val="6AAB53B4"/>
    <w:rsid w:val="6B247663"/>
    <w:rsid w:val="6B6970BF"/>
    <w:rsid w:val="6BCC55E2"/>
    <w:rsid w:val="6BDA6A70"/>
    <w:rsid w:val="6BF6265F"/>
    <w:rsid w:val="6C90660F"/>
    <w:rsid w:val="6D1F523E"/>
    <w:rsid w:val="6D38732A"/>
    <w:rsid w:val="6D9A5DB7"/>
    <w:rsid w:val="6DC24EEE"/>
    <w:rsid w:val="6DD05A39"/>
    <w:rsid w:val="6DE22002"/>
    <w:rsid w:val="6DFB3020"/>
    <w:rsid w:val="6E0252EB"/>
    <w:rsid w:val="6EC6360F"/>
    <w:rsid w:val="6EE24C47"/>
    <w:rsid w:val="6F9E4E89"/>
    <w:rsid w:val="6FB940CF"/>
    <w:rsid w:val="704D7FCB"/>
    <w:rsid w:val="70FF5B11"/>
    <w:rsid w:val="71025602"/>
    <w:rsid w:val="712B71E9"/>
    <w:rsid w:val="713118C3"/>
    <w:rsid w:val="716B1BD6"/>
    <w:rsid w:val="71A165C4"/>
    <w:rsid w:val="71C02C3F"/>
    <w:rsid w:val="727B2178"/>
    <w:rsid w:val="72BB5C94"/>
    <w:rsid w:val="72FB7C35"/>
    <w:rsid w:val="732B3BA9"/>
    <w:rsid w:val="737511A4"/>
    <w:rsid w:val="73B01AE0"/>
    <w:rsid w:val="743B31FA"/>
    <w:rsid w:val="74463A57"/>
    <w:rsid w:val="74664EBC"/>
    <w:rsid w:val="748E4735"/>
    <w:rsid w:val="749649DF"/>
    <w:rsid w:val="74A2126A"/>
    <w:rsid w:val="74EA3555"/>
    <w:rsid w:val="750F77E4"/>
    <w:rsid w:val="75F96B4F"/>
    <w:rsid w:val="761A5C47"/>
    <w:rsid w:val="76320737"/>
    <w:rsid w:val="76B35332"/>
    <w:rsid w:val="76DD4F9D"/>
    <w:rsid w:val="77316A3F"/>
    <w:rsid w:val="774B1AB0"/>
    <w:rsid w:val="777A05E8"/>
    <w:rsid w:val="779416A9"/>
    <w:rsid w:val="77DC750A"/>
    <w:rsid w:val="77FA34D6"/>
    <w:rsid w:val="78024143"/>
    <w:rsid w:val="789842C8"/>
    <w:rsid w:val="78F42BEF"/>
    <w:rsid w:val="78F54CD1"/>
    <w:rsid w:val="799B64FC"/>
    <w:rsid w:val="7ACF7754"/>
    <w:rsid w:val="7AF0174A"/>
    <w:rsid w:val="7B203254"/>
    <w:rsid w:val="7B537186"/>
    <w:rsid w:val="7B5B245B"/>
    <w:rsid w:val="7B5C1973"/>
    <w:rsid w:val="7B6018A2"/>
    <w:rsid w:val="7BDE27F0"/>
    <w:rsid w:val="7C0B7A60"/>
    <w:rsid w:val="7C282565"/>
    <w:rsid w:val="7C4A1FD6"/>
    <w:rsid w:val="7C6F2CF1"/>
    <w:rsid w:val="7C6F561D"/>
    <w:rsid w:val="7CA659DB"/>
    <w:rsid w:val="7CAD6D69"/>
    <w:rsid w:val="7CB244A3"/>
    <w:rsid w:val="7CDB5685"/>
    <w:rsid w:val="7E4E00D8"/>
    <w:rsid w:val="7E8C71A6"/>
    <w:rsid w:val="7E9A0AAB"/>
    <w:rsid w:val="7EA6506C"/>
    <w:rsid w:val="7EE67CE4"/>
    <w:rsid w:val="7F8D69DE"/>
    <w:rsid w:val="7FA70494"/>
    <w:rsid w:val="7FBC4A80"/>
    <w:rsid w:val="7FE6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font61"/>
    <w:basedOn w:val="15"/>
    <w:qFormat/>
    <w:uiPriority w:val="0"/>
    <w:rPr>
      <w:rFonts w:hint="eastAsia" w:ascii="宋体" w:hAnsi="宋体" w:eastAsia="宋体" w:cs="宋体"/>
      <w:color w:val="000000"/>
      <w:sz w:val="20"/>
      <w:szCs w:val="20"/>
      <w:u w:val="none"/>
    </w:rPr>
  </w:style>
  <w:style w:type="character" w:customStyle="1" w:styleId="31">
    <w:name w:val="font51"/>
    <w:basedOn w:val="15"/>
    <w:qFormat/>
    <w:uiPriority w:val="0"/>
    <w:rPr>
      <w:rFonts w:hint="eastAsia" w:ascii="宋体" w:hAnsi="宋体" w:eastAsia="宋体" w:cs="宋体"/>
      <w:color w:val="000000"/>
      <w:sz w:val="20"/>
      <w:szCs w:val="20"/>
      <w:u w:val="none"/>
    </w:rPr>
  </w:style>
  <w:style w:type="character" w:customStyle="1" w:styleId="32">
    <w:name w:val="font71"/>
    <w:basedOn w:val="15"/>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5621</Words>
  <Characters>6017</Characters>
  <Lines>0</Lines>
  <Paragraphs>0</Paragraphs>
  <TotalTime>0</TotalTime>
  <ScaleCrop>false</ScaleCrop>
  <LinksUpToDate>false</LinksUpToDate>
  <CharactersWithSpaces>6186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2026-06-16T08:03:41Z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E83AC8058DE14991A5D4AD9F1E20A025_13</vt:lpwstr>
  </property>
  <property fmtid="{D5CDD505-2E9C-101B-9397-08002B2CF9AE}" pid="4" name="KSOTemplateDocerSaveRecord">
    <vt:lpwstr>eyJoZGlkIjoiNzdkNTM4MTkwYTE0Yjk0Y2Y4MjVlZDcwOGViZTQwYjIiLCJ1c2VySWQiOiIxMTc2NDE1MTk0In0=</vt:lpwstr>
  </property>
</Properties>
</file>