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B7023C">
      <w:pPr>
        <w:rPr>
          <w:rFonts w:hint="eastAsia"/>
          <w:highlight w:val="none"/>
          <w:lang w:val="en-US" w:eastAsia="zh-CN"/>
        </w:rPr>
      </w:pPr>
    </w:p>
    <w:p w14:paraId="4E31B3E7">
      <w:pPr>
        <w:rPr>
          <w:rFonts w:hint="eastAsia"/>
          <w:highlight w:val="none"/>
          <w:lang w:val="en-US" w:eastAsia="zh-CN"/>
        </w:rPr>
      </w:pPr>
    </w:p>
    <w:p w14:paraId="2BC3CAD8">
      <w:pPr>
        <w:jc w:val="center"/>
        <w:rPr>
          <w:rFonts w:hint="eastAsia"/>
          <w:b/>
          <w:bCs/>
          <w:sz w:val="84"/>
          <w:szCs w:val="84"/>
          <w:highlight w:val="none"/>
          <w:lang w:val="en-US" w:eastAsia="zh-CN"/>
        </w:rPr>
      </w:pPr>
    </w:p>
    <w:p w14:paraId="43CDD0F0">
      <w:pPr>
        <w:jc w:val="center"/>
        <w:rPr>
          <w:rFonts w:hint="eastAsia"/>
          <w:b/>
          <w:bCs/>
          <w:sz w:val="84"/>
          <w:szCs w:val="84"/>
          <w:highlight w:val="none"/>
          <w:lang w:val="en-US" w:eastAsia="zh-CN"/>
        </w:rPr>
      </w:pPr>
      <w:r>
        <w:rPr>
          <w:rFonts w:hint="eastAsia"/>
          <w:b/>
          <w:bCs/>
          <w:sz w:val="84"/>
          <w:szCs w:val="84"/>
          <w:highlight w:val="none"/>
          <w:lang w:val="en-US" w:eastAsia="zh-CN"/>
        </w:rPr>
        <w:t>封面</w:t>
      </w:r>
    </w:p>
    <w:p w14:paraId="6B42F9D6">
      <w:pPr>
        <w:jc w:val="center"/>
        <w:rPr>
          <w:rFonts w:hint="eastAsia"/>
          <w:b/>
          <w:bCs/>
          <w:sz w:val="84"/>
          <w:szCs w:val="84"/>
          <w:highlight w:val="none"/>
          <w:lang w:val="en-US" w:eastAsia="zh-CN"/>
        </w:rPr>
      </w:pPr>
      <w:r>
        <w:rPr>
          <w:rFonts w:hint="eastAsia"/>
          <w:b/>
          <w:bCs/>
          <w:sz w:val="84"/>
          <w:szCs w:val="84"/>
          <w:highlight w:val="none"/>
          <w:lang w:val="en-US" w:eastAsia="zh-CN"/>
        </w:rPr>
        <w:t>投标报价文件</w:t>
      </w:r>
    </w:p>
    <w:p w14:paraId="713D79FB">
      <w:pPr>
        <w:jc w:val="center"/>
        <w:rPr>
          <w:rFonts w:hint="eastAsia"/>
          <w:b/>
          <w:bCs/>
          <w:sz w:val="44"/>
          <w:szCs w:val="44"/>
          <w:highlight w:val="none"/>
          <w:lang w:val="en-US" w:eastAsia="zh-CN"/>
        </w:rPr>
      </w:pPr>
    </w:p>
    <w:p w14:paraId="34BCAA02">
      <w:pPr>
        <w:rPr>
          <w:rFonts w:hint="eastAsia"/>
          <w:sz w:val="32"/>
          <w:szCs w:val="32"/>
          <w:highlight w:val="none"/>
          <w:lang w:val="en-US" w:eastAsia="zh-CN"/>
        </w:rPr>
      </w:pPr>
    </w:p>
    <w:p w14:paraId="32F0B7ED">
      <w:pPr>
        <w:rPr>
          <w:rFonts w:hint="eastAsia"/>
          <w:sz w:val="32"/>
          <w:szCs w:val="32"/>
          <w:highlight w:val="none"/>
          <w:lang w:val="en-US" w:eastAsia="zh-CN"/>
        </w:rPr>
      </w:pPr>
    </w:p>
    <w:p w14:paraId="75F78346">
      <w:pPr>
        <w:rPr>
          <w:rFonts w:hint="eastAsia"/>
          <w:sz w:val="32"/>
          <w:szCs w:val="32"/>
          <w:highlight w:val="none"/>
          <w:lang w:val="en-US" w:eastAsia="zh-CN"/>
        </w:rPr>
      </w:pPr>
    </w:p>
    <w:p w14:paraId="63FD9623">
      <w:pPr>
        <w:rPr>
          <w:rFonts w:hint="eastAsia"/>
          <w:sz w:val="32"/>
          <w:szCs w:val="32"/>
          <w:highlight w:val="none"/>
          <w:lang w:val="en-US" w:eastAsia="zh-CN"/>
        </w:rPr>
      </w:pPr>
    </w:p>
    <w:p w14:paraId="4C85F10C">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项目名称：会议室家具（第三次）</w:t>
      </w:r>
    </w:p>
    <w:p w14:paraId="0355F300">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 xml:space="preserve">项目编号：BSRMYY-YNCG-2026-06008 </w:t>
      </w:r>
    </w:p>
    <w:p w14:paraId="37ABA0D6">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sz w:val="44"/>
          <w:szCs w:val="44"/>
          <w:highlight w:val="none"/>
          <w:lang w:val="en-US" w:eastAsia="zh-CN"/>
        </w:rPr>
      </w:pPr>
      <w:r>
        <w:rPr>
          <w:rFonts w:hint="eastAsia"/>
          <w:sz w:val="44"/>
          <w:szCs w:val="44"/>
          <w:highlight w:val="none"/>
          <w:lang w:val="en-US" w:eastAsia="zh-CN"/>
        </w:rPr>
        <w:t>采购人（名称）：重庆市璧山区人民医院</w:t>
      </w:r>
    </w:p>
    <w:p w14:paraId="53B2AB57">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投标人（盖章）：</w:t>
      </w:r>
    </w:p>
    <w:p w14:paraId="2C7D2790">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投标人地址：</w:t>
      </w:r>
    </w:p>
    <w:p w14:paraId="5241EA19">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联系人：</w:t>
      </w:r>
    </w:p>
    <w:p w14:paraId="7AA887CE">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联系电话：</w:t>
      </w:r>
    </w:p>
    <w:p w14:paraId="4067997C">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投标时间：</w:t>
      </w:r>
    </w:p>
    <w:p w14:paraId="7F0F41C1">
      <w:pPr>
        <w:rPr>
          <w:rFonts w:hint="default"/>
          <w:sz w:val="44"/>
          <w:szCs w:val="44"/>
          <w:highlight w:val="none"/>
          <w:lang w:val="en-US" w:eastAsia="zh-CN"/>
        </w:rPr>
      </w:pPr>
      <w:r>
        <w:rPr>
          <w:rFonts w:hint="eastAsia"/>
          <w:sz w:val="44"/>
          <w:szCs w:val="44"/>
          <w:highlight w:val="none"/>
          <w:lang w:val="en-US" w:eastAsia="zh-CN"/>
        </w:rPr>
        <w:br w:type="page"/>
      </w:r>
    </w:p>
    <w:p w14:paraId="114D72EA">
      <w:pPr>
        <w:jc w:val="center"/>
        <w:rPr>
          <w:rFonts w:hint="default" w:ascii="仿宋" w:hAnsi="仿宋" w:eastAsia="仿宋" w:cs="仿宋"/>
          <w:b/>
          <w:bCs/>
          <w:color w:val="auto"/>
          <w:sz w:val="36"/>
          <w:szCs w:val="24"/>
          <w:highlight w:val="none"/>
          <w:lang w:val="en-US" w:eastAsia="zh-CN"/>
        </w:rPr>
      </w:pPr>
      <w:r>
        <w:rPr>
          <w:rFonts w:hint="eastAsia" w:ascii="仿宋" w:hAnsi="仿宋" w:eastAsia="仿宋" w:cs="仿宋"/>
          <w:b/>
          <w:bCs/>
          <w:color w:val="auto"/>
          <w:sz w:val="28"/>
          <w:szCs w:val="21"/>
          <w:highlight w:val="none"/>
          <w:lang w:val="en-US" w:eastAsia="zh-CN"/>
        </w:rPr>
        <w:t xml:space="preserve">采购需求介绍 </w:t>
      </w:r>
    </w:p>
    <w:p w14:paraId="62BA2D7E">
      <w:pPr>
        <w:pStyle w:val="2"/>
        <w:pageBreakBefore w:val="0"/>
        <w:numPr>
          <w:ilvl w:val="0"/>
          <w:numId w:val="0"/>
        </w:numPr>
        <w:kinsoku/>
        <w:wordWrap/>
        <w:overflowPunct/>
        <w:topLinePunct w:val="0"/>
        <w:autoSpaceDE/>
        <w:autoSpaceDN/>
        <w:bidi w:val="0"/>
        <w:adjustRightInd/>
        <w:snapToGrid/>
        <w:spacing w:before="0" w:after="0" w:line="240" w:lineRule="auto"/>
        <w:ind w:leftChars="0"/>
        <w:rPr>
          <w:rFonts w:hint="default"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 xml:space="preserve">一、采购项目介绍   </w:t>
      </w:r>
    </w:p>
    <w:tbl>
      <w:tblPr>
        <w:tblStyle w:val="13"/>
        <w:tblW w:w="4432"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2697"/>
        <w:gridCol w:w="1446"/>
        <w:gridCol w:w="989"/>
        <w:gridCol w:w="2109"/>
        <w:gridCol w:w="1494"/>
      </w:tblGrid>
      <w:tr w14:paraId="7E6D7F0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40" w:hRule="atLeast"/>
          <w:jc w:val="center"/>
        </w:trPr>
        <w:tc>
          <w:tcPr>
            <w:tcW w:w="1543" w:type="pct"/>
            <w:vAlign w:val="center"/>
          </w:tcPr>
          <w:p w14:paraId="1EEB9F82">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项目名称</w:t>
            </w:r>
          </w:p>
        </w:tc>
        <w:tc>
          <w:tcPr>
            <w:tcW w:w="827" w:type="pct"/>
            <w:vAlign w:val="center"/>
          </w:tcPr>
          <w:p w14:paraId="381B92E5">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数量</w:t>
            </w:r>
          </w:p>
        </w:tc>
        <w:tc>
          <w:tcPr>
            <w:tcW w:w="566" w:type="pct"/>
            <w:vAlign w:val="center"/>
          </w:tcPr>
          <w:p w14:paraId="2797E843">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单位</w:t>
            </w:r>
          </w:p>
        </w:tc>
        <w:tc>
          <w:tcPr>
            <w:tcW w:w="1207" w:type="pct"/>
            <w:vAlign w:val="center"/>
          </w:tcPr>
          <w:p w14:paraId="51AF3094">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单价限价（元）</w:t>
            </w:r>
          </w:p>
        </w:tc>
        <w:tc>
          <w:tcPr>
            <w:tcW w:w="855" w:type="pct"/>
            <w:vAlign w:val="center"/>
          </w:tcPr>
          <w:p w14:paraId="01B9DA0C">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合计（元）</w:t>
            </w:r>
          </w:p>
        </w:tc>
      </w:tr>
      <w:tr w14:paraId="01B39D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jc w:val="center"/>
        </w:trPr>
        <w:tc>
          <w:tcPr>
            <w:tcW w:w="1543" w:type="pct"/>
            <w:tcBorders>
              <w:bottom w:val="single" w:color="auto" w:sz="4" w:space="0"/>
            </w:tcBorders>
            <w:vAlign w:val="center"/>
          </w:tcPr>
          <w:p w14:paraId="6A00DF0C">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会议条桌（带滑轮）</w:t>
            </w:r>
          </w:p>
        </w:tc>
        <w:tc>
          <w:tcPr>
            <w:tcW w:w="827" w:type="pct"/>
            <w:tcBorders>
              <w:bottom w:val="single" w:color="auto" w:sz="4" w:space="0"/>
            </w:tcBorders>
            <w:vAlign w:val="center"/>
          </w:tcPr>
          <w:p w14:paraId="419FC529">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24</w:t>
            </w:r>
          </w:p>
        </w:tc>
        <w:tc>
          <w:tcPr>
            <w:tcW w:w="566" w:type="pct"/>
            <w:tcBorders>
              <w:bottom w:val="single" w:color="auto" w:sz="4" w:space="0"/>
            </w:tcBorders>
            <w:vAlign w:val="center"/>
          </w:tcPr>
          <w:p w14:paraId="79E8B2A8">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张</w:t>
            </w:r>
          </w:p>
        </w:tc>
        <w:tc>
          <w:tcPr>
            <w:tcW w:w="1207" w:type="pct"/>
            <w:tcBorders>
              <w:bottom w:val="single" w:color="auto" w:sz="4" w:space="0"/>
            </w:tcBorders>
            <w:vAlign w:val="center"/>
          </w:tcPr>
          <w:p w14:paraId="75E63942">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1230</w:t>
            </w:r>
          </w:p>
        </w:tc>
        <w:tc>
          <w:tcPr>
            <w:tcW w:w="855" w:type="pct"/>
            <w:vMerge w:val="restart"/>
            <w:vAlign w:val="center"/>
          </w:tcPr>
          <w:p w14:paraId="4CC138C2">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54960</w:t>
            </w:r>
          </w:p>
        </w:tc>
      </w:tr>
      <w:tr w14:paraId="5D37AF9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jc w:val="center"/>
        </w:trPr>
        <w:tc>
          <w:tcPr>
            <w:tcW w:w="1543" w:type="pct"/>
            <w:tcBorders>
              <w:top w:val="single" w:color="auto" w:sz="4" w:space="0"/>
              <w:left w:val="single" w:color="auto" w:sz="4" w:space="0"/>
              <w:bottom w:val="single" w:color="auto" w:sz="4" w:space="0"/>
            </w:tcBorders>
            <w:vAlign w:val="center"/>
          </w:tcPr>
          <w:p w14:paraId="15D0E2F6">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会议椅</w:t>
            </w:r>
          </w:p>
        </w:tc>
        <w:tc>
          <w:tcPr>
            <w:tcW w:w="827" w:type="pct"/>
            <w:tcBorders>
              <w:top w:val="single" w:color="auto" w:sz="4" w:space="0"/>
              <w:bottom w:val="single" w:color="auto" w:sz="4" w:space="0"/>
            </w:tcBorders>
            <w:vAlign w:val="center"/>
          </w:tcPr>
          <w:p w14:paraId="6FAE84D0">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48</w:t>
            </w:r>
          </w:p>
        </w:tc>
        <w:tc>
          <w:tcPr>
            <w:tcW w:w="566" w:type="pct"/>
            <w:tcBorders>
              <w:top w:val="single" w:color="auto" w:sz="4" w:space="0"/>
              <w:bottom w:val="single" w:color="auto" w:sz="4" w:space="0"/>
            </w:tcBorders>
            <w:vAlign w:val="center"/>
          </w:tcPr>
          <w:p w14:paraId="716535B5">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把</w:t>
            </w:r>
          </w:p>
        </w:tc>
        <w:tc>
          <w:tcPr>
            <w:tcW w:w="1207" w:type="pct"/>
            <w:tcBorders>
              <w:top w:val="single" w:color="auto" w:sz="4" w:space="0"/>
              <w:bottom w:val="single" w:color="auto" w:sz="4" w:space="0"/>
              <w:right w:val="single" w:color="auto" w:sz="4" w:space="0"/>
            </w:tcBorders>
            <w:vAlign w:val="center"/>
          </w:tcPr>
          <w:p w14:paraId="2EF3C979">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530</w:t>
            </w:r>
          </w:p>
        </w:tc>
        <w:tc>
          <w:tcPr>
            <w:tcW w:w="855" w:type="pct"/>
            <w:vMerge w:val="continue"/>
            <w:tcBorders>
              <w:bottom w:val="single" w:color="auto" w:sz="4" w:space="0"/>
            </w:tcBorders>
            <w:vAlign w:val="center"/>
          </w:tcPr>
          <w:p w14:paraId="38C4F5AA">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p>
        </w:tc>
      </w:tr>
    </w:tbl>
    <w:p w14:paraId="3AC97B9E">
      <w:pPr>
        <w:pStyle w:val="25"/>
        <w:numPr>
          <w:ilvl w:val="0"/>
          <w:numId w:val="3"/>
        </w:numPr>
        <w:rPr>
          <w:rFonts w:hint="eastAsia"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技术要求（须完全响应）</w:t>
      </w:r>
    </w:p>
    <w:tbl>
      <w:tblPr>
        <w:tblStyle w:val="13"/>
        <w:tblW w:w="10488" w:type="dxa"/>
        <w:tblInd w:w="-48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0"/>
        <w:gridCol w:w="2145"/>
        <w:gridCol w:w="1260"/>
        <w:gridCol w:w="1260"/>
        <w:gridCol w:w="5013"/>
      </w:tblGrid>
      <w:tr w14:paraId="69E25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DA36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序号</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F569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参考图片</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C434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名称</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E121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规格</w:t>
            </w:r>
          </w:p>
        </w:tc>
        <w:tc>
          <w:tcPr>
            <w:tcW w:w="5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B193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_GBK" w:hAnsi="方正仿宋_GBK" w:eastAsia="方正仿宋_GBK" w:cs="方正仿宋_GBK"/>
                <w:b/>
                <w:bCs/>
                <w:i w:val="0"/>
                <w:iCs w:val="0"/>
                <w:color w:val="000000"/>
                <w:sz w:val="28"/>
                <w:szCs w:val="28"/>
                <w:highlight w:val="none"/>
                <w:u w:val="none"/>
                <w:lang w:eastAsia="zh-CN"/>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参数要求</w:t>
            </w:r>
          </w:p>
        </w:tc>
      </w:tr>
      <w:tr w14:paraId="41AE2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7563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_GBK" w:hAnsi="方正仿宋_GBK" w:eastAsia="方正仿宋_GBK" w:cs="方正仿宋_GBK"/>
                <w:b/>
                <w:bCs/>
                <w:i w:val="0"/>
                <w:iCs w:val="0"/>
                <w:color w:val="000000"/>
                <w:sz w:val="22"/>
                <w:szCs w:val="22"/>
                <w:highlight w:val="none"/>
                <w:u w:val="none"/>
              </w:rPr>
            </w:pPr>
            <w:r>
              <w:rPr>
                <w:rFonts w:hint="eastAsia" w:ascii="方正仿宋_GBK" w:hAnsi="方正仿宋_GBK" w:eastAsia="方正仿宋_GBK" w:cs="方正仿宋_GBK"/>
                <w:b/>
                <w:bCs/>
                <w:i w:val="0"/>
                <w:iCs w:val="0"/>
                <w:color w:val="000000"/>
                <w:kern w:val="0"/>
                <w:sz w:val="22"/>
                <w:szCs w:val="22"/>
                <w:highlight w:val="none"/>
                <w:u w:val="none"/>
                <w:lang w:val="en-US" w:eastAsia="zh-CN" w:bidi="ar"/>
              </w:rPr>
              <w:t>1</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0CAE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15240</wp:posOffset>
                  </wp:positionH>
                  <wp:positionV relativeFrom="paragraph">
                    <wp:posOffset>1641475</wp:posOffset>
                  </wp:positionV>
                  <wp:extent cx="1139190" cy="1134110"/>
                  <wp:effectExtent l="0" t="0" r="3810" b="8890"/>
                  <wp:wrapNone/>
                  <wp:docPr id="10" name="图片_2"/>
                  <wp:cNvGraphicFramePr/>
                  <a:graphic xmlns:a="http://schemas.openxmlformats.org/drawingml/2006/main">
                    <a:graphicData uri="http://schemas.openxmlformats.org/drawingml/2006/picture">
                      <pic:pic xmlns:pic="http://schemas.openxmlformats.org/drawingml/2006/picture">
                        <pic:nvPicPr>
                          <pic:cNvPr id="10" name="图片_2"/>
                          <pic:cNvPicPr/>
                        </pic:nvPicPr>
                        <pic:blipFill>
                          <a:blip r:embed="rId4"/>
                          <a:stretch>
                            <a:fillRect/>
                          </a:stretch>
                        </pic:blipFill>
                        <pic:spPr>
                          <a:xfrm>
                            <a:off x="0" y="0"/>
                            <a:ext cx="1139190" cy="1134110"/>
                          </a:xfrm>
                          <a:prstGeom prst="rect">
                            <a:avLst/>
                          </a:prstGeom>
                          <a:noFill/>
                          <a:ln>
                            <a:noFill/>
                          </a:ln>
                        </pic:spPr>
                      </pic:pic>
                    </a:graphicData>
                  </a:graphic>
                </wp:anchor>
              </w:drawing>
            </w:r>
            <w:r>
              <w:rPr>
                <w:rFonts w:hint="eastAsia" w:ascii="方正仿宋_GBK" w:hAnsi="方正仿宋_GBK" w:eastAsia="方正仿宋_GBK" w:cs="方正仿宋_GBK"/>
                <w:b/>
                <w:bCs/>
                <w:i w:val="0"/>
                <w:iCs w:val="0"/>
                <w:color w:val="000000"/>
                <w:kern w:val="0"/>
                <w:sz w:val="24"/>
                <w:szCs w:val="24"/>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7620</wp:posOffset>
                  </wp:positionH>
                  <wp:positionV relativeFrom="paragraph">
                    <wp:posOffset>85725</wp:posOffset>
                  </wp:positionV>
                  <wp:extent cx="1162685" cy="1497965"/>
                  <wp:effectExtent l="0" t="0" r="18415" b="6985"/>
                  <wp:wrapNone/>
                  <wp:docPr id="11" name="图片_1"/>
                  <wp:cNvGraphicFramePr/>
                  <a:graphic xmlns:a="http://schemas.openxmlformats.org/drawingml/2006/main">
                    <a:graphicData uri="http://schemas.openxmlformats.org/drawingml/2006/picture">
                      <pic:pic xmlns:pic="http://schemas.openxmlformats.org/drawingml/2006/picture">
                        <pic:nvPicPr>
                          <pic:cNvPr id="11" name="图片_1"/>
                          <pic:cNvPicPr/>
                        </pic:nvPicPr>
                        <pic:blipFill>
                          <a:blip r:embed="rId5"/>
                          <a:stretch>
                            <a:fillRect/>
                          </a:stretch>
                        </pic:blipFill>
                        <pic:spPr>
                          <a:xfrm>
                            <a:off x="0" y="0"/>
                            <a:ext cx="1162685" cy="1497965"/>
                          </a:xfrm>
                          <a:prstGeom prst="rect">
                            <a:avLst/>
                          </a:prstGeom>
                          <a:noFill/>
                          <a:ln>
                            <a:noFill/>
                          </a:ln>
                        </pic:spPr>
                      </pic:pic>
                    </a:graphicData>
                  </a:graphic>
                </wp:anchor>
              </w:drawing>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5E7A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_GBK" w:hAnsi="方正仿宋_GBK" w:eastAsia="方正仿宋_GBK" w:cs="方正仿宋_GBK"/>
                <w:b/>
                <w:bCs/>
                <w:i w:val="0"/>
                <w:iCs w:val="0"/>
                <w:color w:val="000000"/>
                <w:sz w:val="22"/>
                <w:szCs w:val="22"/>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会议条桌</w:t>
            </w:r>
            <w:r>
              <w:rPr>
                <w:rFonts w:hint="eastAsia" w:ascii="方正仿宋_GBK" w:hAnsi="方正仿宋_GBK" w:eastAsia="方正仿宋_GBK" w:cs="方正仿宋_GBK"/>
                <w:b/>
                <w:bCs/>
                <w:kern w:val="0"/>
                <w:sz w:val="24"/>
                <w:szCs w:val="24"/>
                <w:highlight w:val="none"/>
                <w:lang w:val="en-US" w:eastAsia="zh-CN"/>
              </w:rPr>
              <w:t>（带滑轮）</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0E64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_GBK" w:hAnsi="方正仿宋_GBK" w:eastAsia="方正仿宋_GBK" w:cs="方正仿宋_GBK"/>
                <w:b/>
                <w:bCs/>
                <w:i w:val="0"/>
                <w:iCs w:val="0"/>
                <w:color w:val="000000"/>
                <w:sz w:val="22"/>
                <w:szCs w:val="22"/>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1200*600*750</w:t>
            </w:r>
          </w:p>
        </w:tc>
        <w:tc>
          <w:tcPr>
            <w:tcW w:w="5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85604">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1.材质：采用绿色环保品牌E0级阻燃多层实木板，表面装饰层纹理清晰、自然，色彩亮丽、饱满，整体真实感强、光泽柔和、手感细腻;具有不易燃、耐磨、防污、硬度高、刚性好、不易变形等特点;表面耐香烟灼</w:t>
            </w:r>
            <w:bookmarkStart w:id="7" w:name="_GoBack"/>
            <w:bookmarkEnd w:id="7"/>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烧5级以上，胶合强度≥0.8MPa，板面握钉力≥1100N，抗拉强度≥50MPa，抗细菌率≥99%，防霉菌性能0级，阻燃性能达到B1级，面板厚度25mm；甲醛释放量≤0.025mg/m3（气候箱法），有机挥发物，苯.甲苯.二甲苯未检出。</w:t>
            </w:r>
          </w:p>
          <w:p w14:paraId="21AC6F8D">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2.封边条：采用优质环保胶PVC封边条：采用2mm厚同色封边条、隐秘部位封边处理。所有外部封边采用与板件颜色、纹理配套的2mm厚优质PVC封边带，理化性.耐老化无开裂。</w:t>
            </w:r>
          </w:p>
          <w:p w14:paraId="70E30183">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3.粘胶剂：黏度;≥1.5pa.s，不挥发物≥40，湿强度≥5MPa  干强度≥12MPa 不含游离甲醛、苯、甲苯、二甲苯。</w:t>
            </w:r>
          </w:p>
          <w:p w14:paraId="0FC7EFE0">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 xml:space="preserve">4.紧固配件：三合一五金连接件，耐腐蚀性：中性盐雾试验200H达10级，乙酸盐雾试验200H达10级。  </w:t>
            </w:r>
          </w:p>
          <w:p w14:paraId="058C52A8">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5.采用≥1MM厚优质冷轧钢板，抗拉伸力≥415Mpa，硬度3H，附着力≤2级，中性盐雾试验和乙酸盐雾试验≥10级。</w:t>
            </w:r>
          </w:p>
          <w:p w14:paraId="13DE7E74">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6.经防锈处理后，在表面抗菌静电粉末喷塑，附着力1级、硬度3H，抗菌率≥99.9%，不含重金属铅镉汞铬。</w:t>
            </w:r>
          </w:p>
          <w:p w14:paraId="384E2651">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7.投标供应商提供阻燃多层实木板，封边条，粘胶剂，三合一紧固件，冷轧钢板，粉末涂料，符合以上参数要求的有效的第三方检测报告。</w:t>
            </w:r>
          </w:p>
        </w:tc>
      </w:tr>
      <w:tr w14:paraId="05557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F2F9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_GBK" w:hAnsi="方正仿宋_GBK" w:eastAsia="方正仿宋_GBK" w:cs="方正仿宋_GBK"/>
                <w:b/>
                <w:bCs/>
                <w:i w:val="0"/>
                <w:iCs w:val="0"/>
                <w:color w:val="000000"/>
                <w:sz w:val="22"/>
                <w:szCs w:val="22"/>
                <w:highlight w:val="none"/>
                <w:u w:val="none"/>
              </w:rPr>
            </w:pPr>
            <w:r>
              <w:rPr>
                <w:rFonts w:hint="eastAsia" w:ascii="方正仿宋_GBK" w:hAnsi="方正仿宋_GBK" w:eastAsia="方正仿宋_GBK" w:cs="方正仿宋_GBK"/>
                <w:b/>
                <w:bCs/>
                <w:i w:val="0"/>
                <w:iCs w:val="0"/>
                <w:color w:val="000000"/>
                <w:kern w:val="0"/>
                <w:sz w:val="22"/>
                <w:szCs w:val="22"/>
                <w:highlight w:val="none"/>
                <w:u w:val="none"/>
                <w:lang w:val="en-US" w:eastAsia="zh-CN" w:bidi="ar"/>
              </w:rPr>
              <w:t>2</w:t>
            </w:r>
          </w:p>
        </w:tc>
        <w:tc>
          <w:tcPr>
            <w:tcW w:w="2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F3B39">
            <w:pPr>
              <w:keepNext w:val="0"/>
              <w:keepLines w:val="0"/>
              <w:pageBreakBefore w:val="0"/>
              <w:kinsoku/>
              <w:wordWrap/>
              <w:overflowPunct/>
              <w:topLinePunct w:val="0"/>
              <w:autoSpaceDE/>
              <w:autoSpaceDN/>
              <w:bidi w:val="0"/>
              <w:adjustRightInd/>
              <w:snapToGrid/>
              <w:spacing w:line="360" w:lineRule="exact"/>
              <w:jc w:val="center"/>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635</wp:posOffset>
                  </wp:positionH>
                  <wp:positionV relativeFrom="paragraph">
                    <wp:posOffset>-433070</wp:posOffset>
                  </wp:positionV>
                  <wp:extent cx="1273810" cy="1487805"/>
                  <wp:effectExtent l="0" t="0" r="2540" b="17145"/>
                  <wp:wrapNone/>
                  <wp:docPr id="9" name="图片_1_SpCnt_1"/>
                  <wp:cNvGraphicFramePr/>
                  <a:graphic xmlns:a="http://schemas.openxmlformats.org/drawingml/2006/main">
                    <a:graphicData uri="http://schemas.openxmlformats.org/drawingml/2006/picture">
                      <pic:pic xmlns:pic="http://schemas.openxmlformats.org/drawingml/2006/picture">
                        <pic:nvPicPr>
                          <pic:cNvPr id="9" name="图片_1_SpCnt_1"/>
                          <pic:cNvPicPr/>
                        </pic:nvPicPr>
                        <pic:blipFill>
                          <a:blip r:embed="rId6"/>
                          <a:stretch>
                            <a:fillRect/>
                          </a:stretch>
                        </pic:blipFill>
                        <pic:spPr>
                          <a:xfrm>
                            <a:off x="0" y="0"/>
                            <a:ext cx="1273810" cy="1487805"/>
                          </a:xfrm>
                          <a:prstGeom prst="rect">
                            <a:avLst/>
                          </a:prstGeom>
                          <a:noFill/>
                          <a:ln>
                            <a:noFill/>
                          </a:ln>
                        </pic:spPr>
                      </pic:pic>
                    </a:graphicData>
                  </a:graphic>
                </wp:anchor>
              </w:drawing>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94C3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_GBK" w:hAnsi="方正仿宋_GBK" w:eastAsia="方正仿宋_GBK" w:cs="方正仿宋_GBK"/>
                <w:b/>
                <w:bCs/>
                <w:i w:val="0"/>
                <w:iCs w:val="0"/>
                <w:color w:val="000000"/>
                <w:sz w:val="22"/>
                <w:szCs w:val="22"/>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会议椅</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C511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_GBK" w:hAnsi="方正仿宋_GBK" w:eastAsia="方正仿宋_GBK" w:cs="方正仿宋_GBK"/>
                <w:b/>
                <w:bCs/>
                <w:i w:val="0"/>
                <w:iCs w:val="0"/>
                <w:color w:val="000000"/>
                <w:sz w:val="22"/>
                <w:szCs w:val="22"/>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常规</w:t>
            </w:r>
          </w:p>
        </w:tc>
        <w:tc>
          <w:tcPr>
            <w:tcW w:w="5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4EB6A">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1.面料：采用优质双层网布，不含甲醛、可分解致癌芳香胺染料，异味检测结果符合要求，不含印花色浆有机挥发物，符合纺织产品中有害物质限制要求，不含锑、汞、邻苯基苯酚，阻燃性能检测通过抗引燃特性试验达到B1级。</w:t>
            </w:r>
          </w:p>
          <w:p w14:paraId="7A032DF2">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2.海绵：采用高弹阻燃海绵，甲醛释放量≤0.02mg/㎡h，回弹率≥50%，拉伸强度≥110kpa，湿热老化后拉伸强度≥120kpa，伸长率≥130%，密度座面≥55kg/m³。</w:t>
            </w:r>
          </w:p>
          <w:p w14:paraId="0B107BD1">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3.座板：采用优质曲木板（多层阻燃板），甲醛释放量≤0.050mg/m³，不含苯、甲苯、二甲苯、TVOC。</w:t>
            </w:r>
          </w:p>
          <w:p w14:paraId="5E3BC6CD">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方正仿宋_GBK" w:hAnsi="方正仿宋_GBK" w:eastAsia="方正仿宋_GBK" w:cs="方正仿宋_GBK"/>
                <w:b/>
                <w:bCs/>
                <w:i w:val="0"/>
                <w:iCs w:val="0"/>
                <w:color w:val="000000"/>
                <w:kern w:val="0"/>
                <w:sz w:val="24"/>
                <w:szCs w:val="24"/>
                <w:highlight w:val="none"/>
                <w:u w:val="none"/>
                <w:lang w:val="en-US" w:eastAsia="zh-CN" w:bidi="ar"/>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4.椅架：采用2.0优质碳钢喷涂脚架，中性盐雾试验，乙酸盐雾试验均达到10级，可以迁移元素锑砷钡镉铬铅汞硒未检出，力学性能下屈服强度≥240MPa抗拉强度450MP抗菌性能达99%。</w:t>
            </w:r>
          </w:p>
          <w:p w14:paraId="5EB219FF">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方正仿宋_GBK" w:hAnsi="方正仿宋_GBK" w:eastAsia="方正仿宋_GBK" w:cs="方正仿宋_GBK"/>
                <w:b/>
                <w:bCs/>
                <w:i w:val="0"/>
                <w:iCs w:val="0"/>
                <w:color w:val="000000"/>
                <w:sz w:val="24"/>
                <w:szCs w:val="24"/>
                <w:highlight w:val="none"/>
                <w:u w:val="none"/>
              </w:rPr>
            </w:pPr>
            <w:r>
              <w:rPr>
                <w:rFonts w:hint="eastAsia" w:ascii="方正仿宋_GBK" w:hAnsi="方正仿宋_GBK" w:eastAsia="方正仿宋_GBK" w:cs="方正仿宋_GBK"/>
                <w:b/>
                <w:bCs/>
                <w:i w:val="0"/>
                <w:iCs w:val="0"/>
                <w:color w:val="000000"/>
                <w:kern w:val="0"/>
                <w:sz w:val="24"/>
                <w:szCs w:val="24"/>
                <w:highlight w:val="none"/>
                <w:u w:val="none"/>
                <w:lang w:val="en-US" w:eastAsia="zh-CN" w:bidi="ar"/>
              </w:rPr>
              <w:t>5.投标供应商提供双层网布、海绵、多层板、椅架，符合以上参数要求的有效的第三方检测报告。</w:t>
            </w:r>
          </w:p>
        </w:tc>
      </w:tr>
    </w:tbl>
    <w:p w14:paraId="547D9D72">
      <w:pPr>
        <w:pStyle w:val="25"/>
        <w:numPr>
          <w:ilvl w:val="0"/>
          <w:numId w:val="0"/>
        </w:numPr>
        <w:jc w:val="both"/>
        <w:textAlignment w:val="baseline"/>
        <w:rPr>
          <w:rFonts w:hint="eastAsia"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备注：会议椅需通过框架协议下单采购，供应商应入围框架协议库。</w:t>
      </w:r>
    </w:p>
    <w:p w14:paraId="732299AA">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 xml:space="preserve">三、商务需求：（须完全响应）  </w:t>
      </w:r>
    </w:p>
    <w:p w14:paraId="5325924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（一）供应商资格条件</w:t>
      </w:r>
    </w:p>
    <w:p w14:paraId="478718D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一般资质条件</w:t>
      </w:r>
    </w:p>
    <w:p w14:paraId="269C92C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41B38D3F">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59E5C361">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0F86706B">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700A416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58E4CFE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0EEEEFB1">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特定资格条件：</w:t>
      </w:r>
    </w:p>
    <w:p w14:paraId="2AEC0EA5">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因办公家具家具属于政府采购框架协议中的物资，供应商应具有框架协议资质。</w:t>
      </w:r>
    </w:p>
    <w:p w14:paraId="208E953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（二）项目最高限价</w:t>
      </w:r>
    </w:p>
    <w:p w14:paraId="0019FD3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本项目最高限价</w:t>
      </w:r>
      <w:r>
        <w:rPr>
          <w:rFonts w:hint="eastAsia" w:ascii="方正仿宋_GBK" w:hAnsi="方正仿宋_GBK" w:eastAsia="方正仿宋_GBK" w:cs="方正仿宋_GBK"/>
          <w:color w:val="auto"/>
          <w:kern w:val="0"/>
          <w:sz w:val="32"/>
          <w:szCs w:val="32"/>
          <w:highlight w:val="none"/>
          <w:lang w:val="en-US" w:eastAsia="zh-CN"/>
        </w:rPr>
        <w:t>54960元</w:t>
      </w:r>
      <w:r>
        <w:rPr>
          <w:rFonts w:hint="eastAsia" w:ascii="方正仿宋_GBK" w:hAnsi="方正仿宋_GBK" w:eastAsia="方正仿宋_GBK" w:cs="方正仿宋_GBK"/>
          <w:sz w:val="32"/>
          <w:szCs w:val="32"/>
          <w:highlight w:val="none"/>
          <w:lang w:val="en-US" w:eastAsia="zh-CN"/>
        </w:rPr>
        <w:t>，</w:t>
      </w:r>
      <w:r>
        <w:rPr>
          <w:rFonts w:hint="eastAsia" w:ascii="方正仿宋_GBK" w:hAnsi="方正仿宋_GBK" w:eastAsia="方正仿宋_GBK" w:cs="方正仿宋_GBK"/>
          <w:color w:val="auto"/>
          <w:kern w:val="0"/>
          <w:sz w:val="32"/>
          <w:szCs w:val="32"/>
          <w:highlight w:val="none"/>
          <w:u w:val="none"/>
          <w:lang w:val="en-US" w:eastAsia="zh-CN"/>
        </w:rPr>
        <w:t>报</w:t>
      </w:r>
      <w:r>
        <w:rPr>
          <w:rFonts w:hint="eastAsia" w:ascii="方正仿宋_GBK" w:hAnsi="方正仿宋_GBK" w:eastAsia="方正仿宋_GBK" w:cs="方正仿宋_GBK"/>
          <w:color w:val="auto"/>
          <w:kern w:val="0"/>
          <w:sz w:val="32"/>
          <w:szCs w:val="32"/>
          <w:highlight w:val="none"/>
          <w:lang w:val="en-US" w:eastAsia="zh-CN"/>
        </w:rPr>
        <w:t>价</w:t>
      </w:r>
      <w:r>
        <w:rPr>
          <w:rFonts w:hint="eastAsia" w:ascii="方正仿宋_GBK" w:hAnsi="方正仿宋_GBK" w:eastAsia="方正仿宋_GBK" w:cs="方正仿宋_GBK"/>
          <w:b w:val="0"/>
          <w:color w:val="auto"/>
          <w:kern w:val="0"/>
          <w:sz w:val="32"/>
          <w:szCs w:val="32"/>
          <w:highlight w:val="none"/>
          <w:lang w:val="en-US" w:eastAsia="zh-CN" w:bidi="ar-SA"/>
        </w:rPr>
        <w:t>包括</w:t>
      </w:r>
      <w:r>
        <w:rPr>
          <w:rFonts w:hint="default" w:ascii="方正仿宋_GBK" w:hAnsi="方正仿宋_GBK" w:eastAsia="方正仿宋_GBK" w:cs="方正仿宋_GBK"/>
          <w:color w:val="auto"/>
          <w:kern w:val="0"/>
          <w:sz w:val="32"/>
          <w:szCs w:val="32"/>
          <w:highlight w:val="none"/>
          <w:lang w:val="en-US" w:eastAsia="zh-CN"/>
        </w:rPr>
        <w:t>但不限于</w:t>
      </w:r>
      <w:r>
        <w:rPr>
          <w:rFonts w:hint="eastAsia" w:ascii="方正仿宋_GBK" w:hAnsi="方正仿宋_GBK" w:eastAsia="方正仿宋_GBK" w:cs="方正仿宋_GBK"/>
          <w:color w:val="auto"/>
          <w:kern w:val="0"/>
          <w:sz w:val="32"/>
          <w:szCs w:val="32"/>
          <w:highlight w:val="none"/>
          <w:lang w:val="en-US" w:eastAsia="zh-CN"/>
        </w:rPr>
        <w:t>货款、运输装卸安装、质保期维护保养费（含易损件更换）、资料装订及邮寄费、税费、保险费、验收检测费</w:t>
      </w:r>
      <w:r>
        <w:rPr>
          <w:rFonts w:hint="default" w:ascii="方正仿宋_GBK" w:hAnsi="方正仿宋_GBK" w:eastAsia="方正仿宋_GBK" w:cs="方正仿宋_GBK"/>
          <w:color w:val="auto"/>
          <w:kern w:val="0"/>
          <w:sz w:val="32"/>
          <w:szCs w:val="32"/>
          <w:highlight w:val="none"/>
          <w:lang w:val="en-US" w:eastAsia="zh-CN"/>
        </w:rPr>
        <w:t>等完成本项目所需的一切费用。</w:t>
      </w:r>
      <w:r>
        <w:rPr>
          <w:rFonts w:hint="eastAsia" w:ascii="方正仿宋_GBK" w:hAnsi="方正仿宋_GBK" w:eastAsia="方正仿宋_GBK" w:cs="方正仿宋_GBK"/>
          <w:b w:val="0"/>
          <w:color w:val="auto"/>
          <w:kern w:val="0"/>
          <w:sz w:val="32"/>
          <w:szCs w:val="32"/>
          <w:highlight w:val="none"/>
          <w:lang w:val="en-US" w:eastAsia="zh-CN" w:bidi="ar-SA"/>
        </w:rPr>
        <w:t>因成交供应商自身原因造成漏报、少报皆由其自行承担责任，采购人不再补偿</w:t>
      </w:r>
      <w:r>
        <w:rPr>
          <w:rFonts w:hint="eastAsia" w:ascii="方正仿宋_GBK" w:hAnsi="方正仿宋_GBK" w:eastAsia="方正仿宋_GBK" w:cs="方正仿宋_GBK"/>
          <w:color w:val="auto"/>
          <w:kern w:val="0"/>
          <w:sz w:val="32"/>
          <w:szCs w:val="32"/>
          <w:highlight w:val="none"/>
          <w:lang w:val="en-US" w:eastAsia="zh-CN"/>
        </w:rPr>
        <w:t>。</w:t>
      </w:r>
    </w:p>
    <w:p w14:paraId="0609380A">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default"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（三）合同及交付期限</w:t>
      </w:r>
    </w:p>
    <w:p w14:paraId="65F9EEA7">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000000"/>
          <w:kern w:val="0"/>
          <w:sz w:val="31"/>
          <w:szCs w:val="31"/>
          <w:highlight w:val="none"/>
          <w:lang w:val="en-US" w:eastAsia="zh-CN" w:bidi="ar"/>
        </w:rPr>
      </w:pPr>
      <w:r>
        <w:rPr>
          <w:rFonts w:hint="eastAsia" w:ascii="方正仿宋_GBK" w:hAnsi="方正仿宋_GBK" w:eastAsia="方正仿宋_GBK" w:cs="方正仿宋_GBK"/>
          <w:color w:val="auto"/>
          <w:kern w:val="0"/>
          <w:sz w:val="32"/>
          <w:szCs w:val="32"/>
          <w:highlight w:val="none"/>
          <w:lang w:val="en-US" w:eastAsia="zh-CN"/>
        </w:rPr>
        <w:t>成交供应商在接到成交通知后20日内与采购人签订采购合同和廉政购销协议</w:t>
      </w:r>
      <w:r>
        <w:rPr>
          <w:rFonts w:hint="eastAsia" w:ascii="方正仿宋_GBK" w:eastAsia="方正仿宋_GBK"/>
          <w:kern w:val="0"/>
          <w:szCs w:val="32"/>
          <w:highlight w:val="none"/>
          <w:lang w:eastAsia="zh-CN"/>
        </w:rPr>
        <w:t>，</w:t>
      </w:r>
      <w:r>
        <w:rPr>
          <w:rFonts w:ascii="方正仿宋_GBK" w:hAnsi="方正仿宋_GBK" w:eastAsia="方正仿宋_GBK" w:cs="方正仿宋_GBK"/>
          <w:color w:val="000000"/>
          <w:kern w:val="0"/>
          <w:sz w:val="31"/>
          <w:szCs w:val="31"/>
          <w:highlight w:val="none"/>
          <w:lang w:val="en-US" w:eastAsia="zh-CN" w:bidi="ar"/>
        </w:rPr>
        <w:t>供应商</w:t>
      </w:r>
      <w:r>
        <w:rPr>
          <w:rFonts w:hint="eastAsia" w:ascii="方正仿宋_GBK" w:hAnsi="方正仿宋_GBK" w:eastAsia="方正仿宋_GBK" w:cs="方正仿宋_GBK"/>
          <w:color w:val="000000"/>
          <w:kern w:val="0"/>
          <w:sz w:val="31"/>
          <w:szCs w:val="31"/>
          <w:highlight w:val="none"/>
          <w:lang w:val="en-US" w:eastAsia="zh-CN" w:bidi="ar"/>
        </w:rPr>
        <w:t>应</w:t>
      </w:r>
      <w:r>
        <w:rPr>
          <w:rFonts w:ascii="方正仿宋_GBK" w:hAnsi="方正仿宋_GBK" w:eastAsia="方正仿宋_GBK" w:cs="方正仿宋_GBK"/>
          <w:color w:val="000000"/>
          <w:kern w:val="0"/>
          <w:sz w:val="31"/>
          <w:szCs w:val="31"/>
          <w:highlight w:val="none"/>
          <w:lang w:val="en-US" w:eastAsia="zh-CN" w:bidi="ar"/>
        </w:rPr>
        <w:t>指定销售代表姓名</w:t>
      </w:r>
      <w:r>
        <w:rPr>
          <w:rFonts w:hint="eastAsia" w:ascii="方正仿宋_GBK" w:hAnsi="方正仿宋_GBK" w:eastAsia="方正仿宋_GBK" w:cs="方正仿宋_GBK"/>
          <w:color w:val="000000"/>
          <w:kern w:val="0"/>
          <w:sz w:val="31"/>
          <w:szCs w:val="31"/>
          <w:highlight w:val="none"/>
          <w:lang w:val="en-US" w:eastAsia="zh-CN" w:bidi="ar"/>
        </w:rPr>
        <w:t>及联系方式，不得实施商业贿赂等不良行为。</w:t>
      </w:r>
    </w:p>
    <w:p w14:paraId="18B80C83">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本项目要求供应商自中选后，在接到采购方通知后30日内完成安装并验收合格。合同签订一年内供应商按照本次成交单价和商务条件随时保障采购人的续购需求。</w:t>
      </w:r>
    </w:p>
    <w:p w14:paraId="5BA598E3">
      <w:pPr>
        <w:keepNext w:val="0"/>
        <w:keepLines w:val="0"/>
        <w:pageBreakBefore w:val="0"/>
        <w:widowControl w:val="0"/>
        <w:numPr>
          <w:ilvl w:val="0"/>
          <w:numId w:val="4"/>
        </w:numPr>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样品要求</w:t>
      </w:r>
    </w:p>
    <w:p w14:paraId="57B49235">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采购人将根据拟中标供应商顺序通知供应商提供桌子一张、椅子一把做为样品，接收人后勤保障部戈老师（电话：18725931759）、行政办杨老师（电话：13008327800）。样品接收时限以后续具体沟通为准，超时未提供样品的供应商视为放弃中选资格，拟成交供应商顺延至第二位。</w:t>
      </w:r>
    </w:p>
    <w:p w14:paraId="110894A8">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样品要求旨在查验样品是否与招标文件相符及有无其他质量问题，并以此作为双方签订合同的依据。样品查验后由采购方留存保管，供应商实际交付的产品需与样品保持一致，样品履约验收合格后退还或作为交付货物的一部分。</w:t>
      </w:r>
    </w:p>
    <w:p w14:paraId="0769BAC1">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sz w:val="32"/>
          <w:szCs w:val="32"/>
          <w:highlight w:val="none"/>
        </w:rPr>
      </w:pPr>
      <w:r>
        <w:rPr>
          <w:rFonts w:hint="eastAsia" w:ascii="方正仿宋_GBK" w:hAnsi="方正仿宋_GBK" w:eastAsia="方正仿宋_GBK" w:cs="方正仿宋_GBK"/>
          <w:b/>
          <w:bCs/>
          <w:color w:val="auto"/>
          <w:sz w:val="32"/>
          <w:szCs w:val="32"/>
          <w:highlight w:val="none"/>
          <w:lang w:val="en-US" w:eastAsia="zh-CN"/>
        </w:rPr>
        <w:t>（五）</w:t>
      </w:r>
      <w:r>
        <w:rPr>
          <w:rFonts w:hint="eastAsia" w:ascii="方正仿宋_GBK" w:hAnsi="方正仿宋_GBK" w:eastAsia="方正仿宋_GBK" w:cs="方正仿宋_GBK"/>
          <w:b/>
          <w:bCs/>
          <w:color w:val="auto"/>
          <w:sz w:val="32"/>
          <w:szCs w:val="32"/>
          <w:highlight w:val="none"/>
        </w:rPr>
        <w:t>付款方式</w:t>
      </w:r>
    </w:p>
    <w:p w14:paraId="7B375B90">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验收合格后一次性支付90%货款，待质保期结束后无息支付剩余10%货款，付款时供应商提供发票、验收单、送货单等。如发现供应商提供虚假发票将把供应商列入院内不良记录供应商库，同时采购人有权拒绝支付发票内容的款项，并向有关部门进行举报。</w:t>
      </w:r>
    </w:p>
    <w:p w14:paraId="350C4FD0">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由于璧山区各行政事业单位账户统一在重庆市璧山区财政局开设，采购人验收合格完成支付审批流程后，需向财政局提交资金支付申请，由财政按相关制度逐级审批后完成支付。</w:t>
      </w:r>
    </w:p>
    <w:p w14:paraId="7722DF9C">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default"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（六）验收方案</w:t>
      </w:r>
    </w:p>
    <w:p w14:paraId="4C3DEF0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到货后确认产品规格、配置等参数符合招标文件要求作为初步验收，初步验收无异常进行安装调试，安装调试并试运行1个月无异常才作为最终验收。验收及使用中发现产品质量争议按照验收争议进行处理；验收争议时由采购人邀请第三方机构检测，费用由供应商承担。</w:t>
      </w:r>
    </w:p>
    <w:p w14:paraId="685941D4">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（七）售后服务</w:t>
      </w:r>
    </w:p>
    <w:p w14:paraId="767ACF7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（1）生产日期要求：送货产品应为生产日期一年以内的全新产品。</w:t>
      </w:r>
    </w:p>
    <w:p w14:paraId="2561C43C">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（2）质保要求</w:t>
      </w:r>
      <w:r>
        <w:rPr>
          <w:rFonts w:hint="eastAsia" w:ascii="方正仿宋_GBK" w:hAnsi="方正仿宋_GBK" w:eastAsia="方正仿宋_GBK" w:cs="方正仿宋_GBK"/>
          <w:b w:val="0"/>
          <w:bCs w:val="0"/>
          <w:color w:val="auto"/>
          <w:kern w:val="0"/>
          <w:sz w:val="32"/>
          <w:szCs w:val="32"/>
          <w:highlight w:val="none"/>
          <w:lang w:val="en-US" w:eastAsia="zh-CN"/>
        </w:rPr>
        <w:t>：全部产品质保期不低于五年，时间从双方验收确认签字入库起开始计算；质保期内非人为损坏免费更换。</w:t>
      </w:r>
    </w:p>
    <w:p w14:paraId="2A5251C9">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（2）故障响应：供应商应30分钟电话响应，2小时到达医院处置。</w:t>
      </w:r>
    </w:p>
    <w:p w14:paraId="59E17690">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（八）投标保证金</w:t>
      </w:r>
    </w:p>
    <w:p w14:paraId="508D7942">
      <w:pPr>
        <w:keepNext w:val="0"/>
        <w:keepLines w:val="0"/>
        <w:pageBreakBefore w:val="0"/>
        <w:widowControl w:val="0"/>
        <w:kinsoku/>
        <w:wordWrap/>
        <w:overflowPunct/>
        <w:topLinePunct w:val="0"/>
        <w:autoSpaceDE/>
        <w:autoSpaceDN/>
        <w:bidi w:val="0"/>
        <w:adjustRightInd/>
        <w:snapToGrid w:val="0"/>
        <w:spacing w:line="500" w:lineRule="exact"/>
        <w:ind w:firstLine="960" w:firstLineChars="3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无。</w:t>
      </w:r>
    </w:p>
    <w:p w14:paraId="32C9190A">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（九）履约保证金</w:t>
      </w:r>
    </w:p>
    <w:p w14:paraId="4EC6142C">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bidi="ar-SA"/>
        </w:rPr>
      </w:pPr>
      <w:r>
        <w:rPr>
          <w:rFonts w:hint="eastAsia" w:ascii="方正仿宋_GBK" w:hAnsi="方正仿宋_GBK" w:eastAsia="方正仿宋_GBK" w:cs="方正仿宋_GBK"/>
          <w:b w:val="0"/>
          <w:bCs w:val="0"/>
          <w:color w:val="auto"/>
          <w:kern w:val="0"/>
          <w:sz w:val="32"/>
          <w:szCs w:val="32"/>
          <w:highlight w:val="none"/>
          <w:lang w:val="en-US" w:eastAsia="zh-CN" w:bidi="ar-SA"/>
        </w:rPr>
        <w:t>无。</w:t>
      </w:r>
    </w:p>
    <w:p w14:paraId="7B6472C9">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（十）违约责任</w:t>
      </w:r>
    </w:p>
    <w:p w14:paraId="1295D56A">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供应商未按采购人要求时限送货，每延长一日承担500元违约金；</w:t>
      </w:r>
    </w:p>
    <w:p w14:paraId="3D05A04F">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产品验收不合格或使用中发现产品质量缺陷，采购人有权要求供应商整改，整改期限为</w:t>
      </w: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10</w:t>
      </w:r>
      <w:r>
        <w:rPr>
          <w:rFonts w:hint="eastAsia" w:ascii="方正仿宋_GBK" w:hAnsi="方正仿宋_GBK" w:eastAsia="方正仿宋_GBK" w:cs="方正仿宋_GBK"/>
          <w:color w:val="auto"/>
          <w:kern w:val="0"/>
          <w:sz w:val="32"/>
          <w:szCs w:val="32"/>
          <w:highlight w:val="none"/>
          <w:lang w:val="en-US" w:eastAsia="zh-CN"/>
        </w:rPr>
        <w:t>日，整改期限届满仍未完成的供应商每日支付项目总额千分之三的违约金，超过20日未能完成整改，采购人有权解除合同，并要求供应商承担合同发生额30%的违约金，已经付款的供应商应全款退还采购人已经支付的款项；未按售后服务要求提供服务的，供应商将承担200元/次的违约金。</w:t>
      </w:r>
    </w:p>
    <w:p w14:paraId="50A47855">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出现下列情况之一的,采购人有权拒绝付款,并有权单方解除合同:</w:t>
      </w:r>
    </w:p>
    <w:p w14:paraId="0EA69952">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①交付和验收整改超期以及供应商主动要求终止合同的。②供应商所供产品出现技术和质量问题，未无条件更换同品牌、同规格、同型号产品和提出整改措施，或整改效果不达标的。③供应商提供虚假书面材料的(如:资质文件、合格证明等);④供应商未遵守《廉洁购销合同》相关条款的;⑤合同有效期内,未经招标人同意，供应商擅自转让债权变更收款公司信息的。⑥供应商相关资质文件未处于有效期内的(如:营业执照、许可证、授权委托书等);⑦供应商提供的服务或产品与合同约定或响应文件载明内容不一致的;⑧一个年度供应商连续发生5次违约行为的;⑨</w:t>
      </w:r>
      <w:r>
        <w:rPr>
          <w:rFonts w:hint="eastAsia" w:ascii="方正仿宋_GBK" w:hAnsi="方正仿宋_GBK" w:eastAsia="方正仿宋_GBK" w:cs="方正仿宋_GBK"/>
          <w:color w:val="auto"/>
          <w:sz w:val="32"/>
          <w:szCs w:val="32"/>
          <w:highlight w:val="none"/>
          <w:lang w:val="en-US" w:eastAsia="zh-CN"/>
        </w:rPr>
        <w:t>供应商及其产品、提供服务发生泄漏医院数据及患者隐私事件，采购人有权解除合同</w:t>
      </w:r>
      <w:r>
        <w:rPr>
          <w:rFonts w:hint="eastAsia" w:ascii="方正仿宋_GBK" w:hAnsi="方正仿宋_GBK" w:eastAsia="方正仿宋_GBK" w:cs="方正仿宋_GBK"/>
          <w:color w:val="auto"/>
          <w:kern w:val="0"/>
          <w:sz w:val="32"/>
          <w:szCs w:val="32"/>
          <w:highlight w:val="none"/>
          <w:lang w:val="en-US" w:eastAsia="zh-CN"/>
        </w:rPr>
        <w:t>并要求供应商返还已支付款项并承担合同金额1倍的违约金;⑩使用中发现供应商提供的产品有质量或安全问题供应商未立即整改，采购人有权解除合同并要求供应商承担项目金额2倍违约金;</w:t>
      </w:r>
      <w:r>
        <w:rPr>
          <w:rFonts w:hint="eastAsia" w:ascii="微软雅黑" w:hAnsi="微软雅黑" w:eastAsia="微软雅黑" w:cs="微软雅黑"/>
          <w:color w:val="auto"/>
          <w:kern w:val="0"/>
          <w:sz w:val="32"/>
          <w:szCs w:val="32"/>
          <w:highlight w:val="none"/>
          <w:lang w:val="en-US" w:eastAsia="zh-CN"/>
        </w:rPr>
        <w:t>⑪</w:t>
      </w:r>
      <w:r>
        <w:rPr>
          <w:rFonts w:hint="eastAsia" w:ascii="方正仿宋_GBK" w:hAnsi="方正仿宋_GBK" w:eastAsia="方正仿宋_GBK" w:cs="方正仿宋_GBK"/>
          <w:color w:val="auto"/>
          <w:kern w:val="0"/>
          <w:sz w:val="32"/>
          <w:szCs w:val="32"/>
          <w:highlight w:val="none"/>
          <w:lang w:val="en-US" w:eastAsia="zh-CN"/>
        </w:rPr>
        <w:t>供应商交付前明知存在缺陷仍继续交付或交付后知晓缺陷未及时通知采购人并整改，采购人有权解除合同并要求供应商承担项目金额3倍违约金;因上述供应商原因导致采购人解除合同的，没有特殊约定的采购人有权要求供应商承担不低于合同结算总金额30%的违约金，有特殊约定的按照特殊约定执行。</w:t>
      </w:r>
    </w:p>
    <w:p w14:paraId="192BE292">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因供应商提供的产品或服务原因引发纠纷、造成</w:t>
      </w:r>
      <w:r>
        <w:rPr>
          <w:rFonts w:hint="eastAsia" w:ascii="方正仿宋_GBK" w:hAnsi="方正仿宋_GBK" w:eastAsia="方正仿宋_GBK" w:cs="方正仿宋_GBK"/>
          <w:color w:val="auto"/>
          <w:sz w:val="32"/>
          <w:szCs w:val="32"/>
          <w:highlight w:val="none"/>
          <w:lang w:val="en-US" w:eastAsia="zh-CN"/>
        </w:rPr>
        <w:t>采购人损失、受到处罚的（如供应商拒绝履约、在提供产品及服务过程中损害采购人利益、供应商违纪违法行为、供应商提供产品及服务引发安全问题、产品故障问题供应商未及时响应造成严重后果等情形），应赔偿对采购人造成的直接和间接损失全额损失及承担相应法律责任。合同履行期间发生争议，协商无果由重庆市璧山区人民法院裁决。</w:t>
      </w:r>
    </w:p>
    <w:p w14:paraId="4B2F6CC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3"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（十一）</w:t>
      </w:r>
      <w:r>
        <w:rPr>
          <w:rFonts w:hint="eastAsia" w:ascii="方正仿宋_GBK" w:hAnsi="方正仿宋_GBK" w:eastAsia="方正仿宋_GBK" w:cs="方正仿宋_GBK"/>
          <w:b/>
          <w:bCs/>
          <w:color w:val="auto"/>
          <w:sz w:val="32"/>
          <w:szCs w:val="32"/>
          <w:highlight w:val="none"/>
          <w:lang w:val="en-US" w:eastAsia="zh-CN"/>
        </w:rPr>
        <w:t>无效响应情况（供应商投标前务必逐项核对）</w:t>
      </w:r>
    </w:p>
    <w:p w14:paraId="5E3F60C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1.供应商不符合规定的基本资格条件或特定资格条件；</w:t>
      </w:r>
    </w:p>
    <w:p w14:paraId="31CC223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2.最低评标价法不能完全满足技术要求、商务要求的；</w:t>
      </w:r>
    </w:p>
    <w:p w14:paraId="65A55E6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3.供应商响应文件内容、目录及页码不全；</w:t>
      </w:r>
    </w:p>
    <w:p w14:paraId="5472B7A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4.供应商营业执照未圈出经营范围、有效期的；</w:t>
      </w:r>
    </w:p>
    <w:p w14:paraId="1A7EB85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5.供应商的报价超过采购总限价和分项限价的；</w:t>
      </w:r>
    </w:p>
    <w:p w14:paraId="15523A9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6.供应商所提交的响应文件未按采购人要求签字、盖章、份数的；</w:t>
      </w:r>
    </w:p>
    <w:p w14:paraId="433314ED">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7.供应商响应文件提供图片资料的，图片未占A4纸约 3/4 页面排版（便于采购人看清图片内容）</w:t>
      </w:r>
    </w:p>
    <w:p w14:paraId="1658311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8.技术要求对照表佐证材料未按采购人附件要求标注信息所在具体页码并用用下划线标注所在位置（方便采购人及评审专家查阅，减少评审时间）；</w:t>
      </w:r>
    </w:p>
    <w:p w14:paraId="00264AA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9.一般技术参数提供佐证支撑材料，如技术白皮书、产品说明书、产品彩页宣传、生产厂家官网截图及下载链接网址；有“*”的技术参数需要提供供应商加盖鲜章的第三方检测报告，检测报告须完整体现招标文件*参数的检测结果。故意不提供或提供虚假的佐证材料视为无效响应；</w:t>
      </w:r>
    </w:p>
    <w:p w14:paraId="7CCC18B1">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10.供应商响应文件内容有与国家现行法律法规相违背的内容，或附有采购人无法接受的条件；</w:t>
      </w:r>
    </w:p>
    <w:p w14:paraId="29991C70">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11.法定代表人为同一个人的两个及两个以上法人，母公司、全资子公司及其控股公司，在同一分包采购中同时参与投标；</w:t>
      </w:r>
    </w:p>
    <w:p w14:paraId="29FCAE0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12.分公司单独投标未取得总公司的授权；</w:t>
      </w:r>
    </w:p>
    <w:p w14:paraId="215FE0D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13.单位负责人为同一人或者存在直接控股、管理关系的不同供应商，参加同一合同项下的政府采购活动的；</w:t>
      </w:r>
    </w:p>
    <w:p w14:paraId="637D83B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14.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68618D23">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四.其他要求</w:t>
      </w:r>
    </w:p>
    <w:p w14:paraId="0F4E5F72">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（一）合同终止情形</w:t>
      </w:r>
    </w:p>
    <w:p w14:paraId="013AE51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default"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出现不良事件；供应商廉洁违纪行为；供应商主动放弃等。</w:t>
      </w:r>
    </w:p>
    <w:p w14:paraId="00557A09">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（二）中选标准</w:t>
      </w:r>
    </w:p>
    <w:p w14:paraId="54F7EDE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本项目采用最低评标价法评选。如超出投标报价、未在规定的时间内上交资料及资料不齐全的为无效报价。</w:t>
      </w:r>
    </w:p>
    <w:p w14:paraId="667E47B7">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（三）废标或流标情形</w:t>
      </w:r>
    </w:p>
    <w:p w14:paraId="622BF9A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（1）首次询价无3家有效供应商；</w:t>
      </w:r>
    </w:p>
    <w:p w14:paraId="00190FE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（2）供应商不能在规定时限内对响应材料的真实性和合理性进行说明；</w:t>
      </w:r>
    </w:p>
    <w:p w14:paraId="70A8D13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（3）供应商存在围标、串标等违法行为；</w:t>
      </w:r>
    </w:p>
    <w:p w14:paraId="2C4EFEB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（4）中选供应商存在虚假响应。</w:t>
      </w:r>
    </w:p>
    <w:p w14:paraId="1DB65F09">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（四）供应商有以下情形之一的，将纳入采购人不良行为记录，采购人将终止与供应商合同，并取消其两年内参加采购人的药品、设备、耗材招标投标的资格</w:t>
      </w:r>
      <w:r>
        <w:rPr>
          <w:rFonts w:hint="eastAsia" w:ascii="方正仿宋_GBK" w:hAnsi="方正仿宋_GBK" w:eastAsia="方正仿宋_GBK" w:cs="方正仿宋_GBK"/>
          <w:color w:val="auto"/>
          <w:kern w:val="0"/>
          <w:sz w:val="32"/>
          <w:szCs w:val="32"/>
          <w:highlight w:val="none"/>
          <w:lang w:val="en-US" w:eastAsia="zh-CN"/>
        </w:rPr>
        <w:t>：</w:t>
      </w:r>
    </w:p>
    <w:p w14:paraId="2E6EDFE7">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（1）经人民法院判决认定构成行贿犯罪，或者犯罪情节轻微，不需要判处刑罚，人民法院依据刑罚判处免于刑事处罚的；</w:t>
      </w:r>
    </w:p>
    <w:p w14:paraId="67D22213">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（2）行贿行为情节轻微，人民检察院作出不起诉决定的；</w:t>
      </w:r>
    </w:p>
    <w:p w14:paraId="78145D6D">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（3）被纪检监察机关以贿赂立案调查，并依法作出相关处理的；</w:t>
      </w:r>
    </w:p>
    <w:p w14:paraId="77A7AEAF">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（4）被列入国家、市卫生健康行政部门政务网站公布的商业贿赂不良记录名单的；</w:t>
      </w:r>
    </w:p>
    <w:p w14:paraId="30A50F6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（5）被列入国家医疗保障局网站公布的价格招采信用评价“特别严重”和“严重”失信评定结果名单的；</w:t>
      </w:r>
    </w:p>
    <w:p w14:paraId="277AB4DA">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（6）因行贿、违法经营等行为被财政、工商行政管理、食品药品监管等部门列入不良执业记录或作出行政处罚的；</w:t>
      </w:r>
    </w:p>
    <w:p w14:paraId="790A506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（7）因串通投标、无正当理由不与采购人签订合同、提供虚假材料谋取中标、中标后提供假冒伪劣产品或无正当理由拒绝履行协议等严重违法失信行为的；</w:t>
      </w:r>
    </w:p>
    <w:p w14:paraId="33F5B9A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（8）法律、法规、规章规定的其他情形。</w:t>
      </w:r>
    </w:p>
    <w:p w14:paraId="6A35B054">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（五）其他注意事项</w:t>
      </w:r>
    </w:p>
    <w:p w14:paraId="4E942A0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凡有意参加投标的供应商，请于公告发布之日起至报名截止时间之前，在璧山区人民医院官网下载查看本项目采购文件以及变更公告等所有项目资料，无论供应商下载查看与否，均视为已知晓所有招标实质性要求内容；</w:t>
      </w:r>
    </w:p>
    <w:p w14:paraId="36922CB0">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（2）无论招标结果如何，供应商参与本项目的所有费用均自行承担；</w:t>
      </w:r>
    </w:p>
    <w:p w14:paraId="7D431B5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（3）本次采购过程中如产生专家评审等相关费用将由成交供应商承担；</w:t>
      </w:r>
    </w:p>
    <w:p w14:paraId="0FF9BE6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（4）成交供应商未在规定时间内签订合同、拒绝签订履行采购合同的，采购人将纳入供应商不良行为记录进行管理；</w:t>
      </w:r>
    </w:p>
    <w:p w14:paraId="4AC88A7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（5）其他未尽事宜由供需双方在采购合同中详细约定；</w:t>
      </w:r>
    </w:p>
    <w:p w14:paraId="1ACEF72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（6）本项目不接受联合体参与投标；</w:t>
      </w:r>
    </w:p>
    <w:p w14:paraId="6B5102D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0FD62B87">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（8）如投标人违反《中华人民共和国政府采购法》《中华人民共和国政府采购实施条例》等相关规定，采购人将按规定追究投标人法律责任。</w:t>
      </w:r>
    </w:p>
    <w:p w14:paraId="3EE103E2">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default" w:ascii="方正仿宋_GBK" w:hAnsi="方正仿宋_GBK" w:eastAsia="方正仿宋_GBK" w:cs="方正仿宋_GBK"/>
          <w:b/>
          <w:bCs/>
          <w:color w:val="auto"/>
          <w:kern w:val="0"/>
          <w:sz w:val="32"/>
          <w:szCs w:val="32"/>
          <w:highlight w:val="none"/>
          <w:lang w:val="en-US" w:eastAsia="zh-CN"/>
        </w:rPr>
        <w:drawing>
          <wp:anchor distT="0" distB="0" distL="114300" distR="114300" simplePos="0" relativeHeight="251660288" behindDoc="0" locked="0" layoutInCell="1" allowOverlap="1">
            <wp:simplePos x="0" y="0"/>
            <wp:positionH relativeFrom="column">
              <wp:posOffset>196215</wp:posOffset>
            </wp:positionH>
            <wp:positionV relativeFrom="paragraph">
              <wp:posOffset>681990</wp:posOffset>
            </wp:positionV>
            <wp:extent cx="2541270" cy="3315970"/>
            <wp:effectExtent l="0" t="0" r="11430" b="17780"/>
            <wp:wrapSquare wrapText="bothSides"/>
            <wp:docPr id="3" name="图片 3"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王静-采购办\Desktop\微信图片_20240320084311.jpg微信图片_20240320084311"/>
                    <pic:cNvPicPr>
                      <a:picLocks noChangeAspect="1"/>
                    </pic:cNvPicPr>
                  </pic:nvPicPr>
                  <pic:blipFill>
                    <a:blip r:embed="rId7"/>
                    <a:srcRect/>
                    <a:stretch>
                      <a:fillRect/>
                    </a:stretch>
                  </pic:blipFill>
                  <pic:spPr>
                    <a:xfrm>
                      <a:off x="0" y="0"/>
                      <a:ext cx="2541270" cy="3315970"/>
                    </a:xfrm>
                    <a:prstGeom prst="rect">
                      <a:avLst/>
                    </a:prstGeom>
                  </pic:spPr>
                </pic:pic>
              </a:graphicData>
            </a:graphic>
          </wp:anchor>
        </w:drawing>
      </w:r>
      <w:r>
        <w:rPr>
          <w:rFonts w:hint="eastAsia" w:ascii="方正仿宋_GBK" w:hAnsi="方正仿宋_GBK" w:eastAsia="方正仿宋_GBK" w:cs="方正仿宋_GBK"/>
          <w:b/>
          <w:bCs/>
          <w:color w:val="auto"/>
          <w:kern w:val="0"/>
          <w:sz w:val="32"/>
          <w:szCs w:val="32"/>
          <w:highlight w:val="none"/>
          <w:lang w:val="en-US" w:eastAsia="zh-CN"/>
        </w:rPr>
        <w:t>（六）投标档案袋密封要求（务必密封严实，密封不严采购人有权拒绝接收），如下图：</w:t>
      </w:r>
    </w:p>
    <w:p w14:paraId="01B50879">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textAlignment w:val="auto"/>
        <w:rPr>
          <w:rFonts w:hint="eastAsia" w:ascii="方正仿宋_GBK" w:hAnsi="方正仿宋_GBK" w:eastAsia="方正仿宋_GBK" w:cs="方正仿宋_GBK"/>
          <w:color w:val="auto"/>
          <w:kern w:val="0"/>
          <w:sz w:val="32"/>
          <w:szCs w:val="32"/>
          <w:highlight w:val="none"/>
          <w:lang w:val="en-US" w:eastAsia="zh-CN"/>
        </w:rPr>
        <w:sectPr>
          <w:pgSz w:w="11906" w:h="16838"/>
          <w:pgMar w:top="1134" w:right="1134" w:bottom="1134" w:left="1134" w:header="851" w:footer="992" w:gutter="0"/>
          <w:cols w:space="720" w:num="1"/>
          <w:docGrid w:type="lines" w:linePitch="312" w:charSpace="0"/>
        </w:sectPr>
      </w:pPr>
      <w:r>
        <w:rPr>
          <w:rFonts w:hint="default"/>
          <w:highlight w:val="none"/>
          <w:lang w:val="en-US" w:eastAsia="zh-CN"/>
        </w:rPr>
        <w:drawing>
          <wp:anchor distT="0" distB="0" distL="114300" distR="114300" simplePos="0" relativeHeight="251661312" behindDoc="0" locked="0" layoutInCell="1" allowOverlap="1">
            <wp:simplePos x="0" y="0"/>
            <wp:positionH relativeFrom="column">
              <wp:posOffset>99695</wp:posOffset>
            </wp:positionH>
            <wp:positionV relativeFrom="paragraph">
              <wp:posOffset>69215</wp:posOffset>
            </wp:positionV>
            <wp:extent cx="2572385" cy="3280410"/>
            <wp:effectExtent l="0" t="0" r="18415" b="15240"/>
            <wp:wrapSquare wrapText="bothSides"/>
            <wp:docPr id="4" name="图片 4"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40320084137"/>
                    <pic:cNvPicPr>
                      <a:picLocks noChangeAspect="1"/>
                    </pic:cNvPicPr>
                  </pic:nvPicPr>
                  <pic:blipFill>
                    <a:blip r:embed="rId8"/>
                    <a:stretch>
                      <a:fillRect/>
                    </a:stretch>
                  </pic:blipFill>
                  <pic:spPr>
                    <a:xfrm>
                      <a:off x="0" y="0"/>
                      <a:ext cx="2572385" cy="3280410"/>
                    </a:xfrm>
                    <a:prstGeom prst="rect">
                      <a:avLst/>
                    </a:prstGeom>
                  </pic:spPr>
                </pic:pic>
              </a:graphicData>
            </a:graphic>
          </wp:anchor>
        </w:drawing>
      </w:r>
    </w:p>
    <w:p w14:paraId="79866315">
      <w:pPr>
        <w:autoSpaceDE w:val="0"/>
        <w:autoSpaceDN w:val="0"/>
        <w:adjustRightInd w:val="0"/>
        <w:snapToGrid w:val="0"/>
        <w:spacing w:line="360" w:lineRule="auto"/>
        <w:jc w:val="center"/>
        <w:rPr>
          <w:rFonts w:hint="eastAsia" w:ascii="仿宋_GB2312" w:hAnsi="宋体" w:eastAsia="仿宋_GB2312" w:cs="宋体"/>
          <w:b/>
          <w:bCs/>
          <w:sz w:val="44"/>
          <w:szCs w:val="44"/>
          <w:highlight w:val="none"/>
          <w:lang w:val="en-US" w:eastAsia="zh-CN"/>
        </w:rPr>
      </w:pPr>
      <w:r>
        <w:rPr>
          <w:rFonts w:hint="eastAsia" w:ascii="仿宋_GB2312" w:hAnsi="宋体" w:eastAsia="仿宋_GB2312" w:cs="宋体"/>
          <w:b/>
          <w:bCs/>
          <w:sz w:val="44"/>
          <w:szCs w:val="44"/>
          <w:highlight w:val="none"/>
          <w:lang w:val="en-US" w:eastAsia="zh-CN"/>
        </w:rPr>
        <w:t>投标书</w:t>
      </w:r>
    </w:p>
    <w:p w14:paraId="5EE6296E">
      <w:pPr>
        <w:autoSpaceDE w:val="0"/>
        <w:autoSpaceDN w:val="0"/>
        <w:adjustRightInd w:val="0"/>
        <w:snapToGrid w:val="0"/>
        <w:spacing w:line="360" w:lineRule="auto"/>
        <w:rPr>
          <w:rFonts w:ascii="仿宋_GB2312" w:hAnsi="宋体" w:eastAsia="仿宋_GB2312" w:cs="宋体"/>
          <w:sz w:val="32"/>
          <w:szCs w:val="32"/>
          <w:highlight w:val="none"/>
          <w:lang w:val="zh-CN"/>
        </w:rPr>
      </w:pPr>
      <w:r>
        <w:rPr>
          <w:rFonts w:hint="eastAsia" w:ascii="仿宋_GB2312" w:hAnsi="宋体" w:eastAsia="仿宋_GB2312" w:cs="宋体"/>
          <w:sz w:val="32"/>
          <w:szCs w:val="32"/>
          <w:highlight w:val="none"/>
          <w:lang w:val="zh-CN"/>
        </w:rPr>
        <w:t>重庆</w:t>
      </w:r>
      <w:r>
        <w:rPr>
          <w:rFonts w:hint="eastAsia" w:ascii="仿宋_GB2312" w:hAnsi="宋体" w:eastAsia="仿宋_GB2312" w:cs="宋体"/>
          <w:sz w:val="32"/>
          <w:szCs w:val="32"/>
          <w:highlight w:val="none"/>
          <w:lang w:val="en-US" w:eastAsia="zh-CN"/>
        </w:rPr>
        <w:t>市璧山区人民医院</w:t>
      </w:r>
      <w:r>
        <w:rPr>
          <w:rFonts w:hint="eastAsia" w:ascii="仿宋_GB2312" w:hAnsi="宋体" w:eastAsia="仿宋_GB2312" w:cs="宋体"/>
          <w:sz w:val="32"/>
          <w:szCs w:val="32"/>
          <w:highlight w:val="none"/>
          <w:lang w:val="zh-CN"/>
        </w:rPr>
        <w:t>：</w:t>
      </w:r>
    </w:p>
    <w:p w14:paraId="0DB5D6CC">
      <w:pPr>
        <w:autoSpaceDE w:val="0"/>
        <w:autoSpaceDN w:val="0"/>
        <w:adjustRightInd w:val="0"/>
        <w:snapToGrid w:val="0"/>
        <w:spacing w:line="360" w:lineRule="auto"/>
        <w:ind w:firstLine="640" w:firstLineChars="200"/>
        <w:rPr>
          <w:rFonts w:ascii="仿宋_GB2312" w:eastAsia="仿宋_GB2312"/>
          <w:b/>
          <w:bCs/>
          <w:color w:val="auto"/>
          <w:sz w:val="32"/>
          <w:szCs w:val="32"/>
          <w:highlight w:val="none"/>
          <w:lang w:val="zh-CN"/>
        </w:rPr>
      </w:pPr>
      <w:r>
        <w:rPr>
          <w:rFonts w:hint="eastAsia" w:ascii="仿宋_GB2312" w:hAnsi="宋体" w:eastAsia="仿宋_GB2312" w:cs="宋体"/>
          <w:sz w:val="32"/>
          <w:szCs w:val="32"/>
          <w:highlight w:val="none"/>
          <w:lang w:val="zh-CN"/>
        </w:rPr>
        <w:t>我们收到贵院</w:t>
      </w:r>
      <w:r>
        <w:rPr>
          <w:rFonts w:hint="eastAsia" w:ascii="仿宋_GB2312" w:hAnsi="宋体" w:eastAsia="仿宋_GB2312" w:cs="宋体"/>
          <w:sz w:val="32"/>
          <w:szCs w:val="32"/>
          <w:highlight w:val="none"/>
          <w:u w:val="single"/>
          <w:lang w:val="zh-CN"/>
        </w:rPr>
        <w:t xml:space="preserve">                     </w:t>
      </w:r>
      <w:r>
        <w:rPr>
          <w:rFonts w:hint="eastAsia" w:ascii="仿宋_GB2312" w:hAnsi="宋体" w:eastAsia="仿宋_GB2312" w:cs="宋体"/>
          <w:sz w:val="32"/>
          <w:szCs w:val="32"/>
          <w:highlight w:val="none"/>
          <w:lang w:val="zh-CN"/>
        </w:rPr>
        <w:t>的邀标文件（编号              ），经详细研究，愿意参加投标。提交下述文件</w:t>
      </w:r>
      <w:r>
        <w:rPr>
          <w:rFonts w:hint="eastAsia" w:ascii="仿宋_GB2312" w:hAnsi="宋体" w:eastAsia="仿宋_GB2312" w:cs="宋体"/>
          <w:b/>
          <w:bCs/>
          <w:color w:val="auto"/>
          <w:sz w:val="32"/>
          <w:szCs w:val="32"/>
          <w:highlight w:val="none"/>
          <w:u w:val="single"/>
          <w:lang w:val="zh-CN"/>
        </w:rPr>
        <w:t>正本一份，副本三份。</w:t>
      </w:r>
      <w:r>
        <w:rPr>
          <w:rFonts w:hint="eastAsia" w:ascii="仿宋_GB2312" w:hAnsi="宋体" w:eastAsia="仿宋_GB2312" w:cs="宋体"/>
          <w:b/>
          <w:bCs/>
          <w:color w:val="auto"/>
          <w:sz w:val="32"/>
          <w:szCs w:val="32"/>
          <w:highlight w:val="none"/>
          <w:lang w:val="zh-CN"/>
        </w:rPr>
        <w:t>文件包括：</w:t>
      </w:r>
      <w:r>
        <w:rPr>
          <w:rFonts w:hint="eastAsia" w:ascii="方正仿宋_GBK" w:hAnsi="方正仿宋_GBK" w:eastAsia="方正仿宋_GBK" w:cs="方正仿宋_GBK"/>
          <w:color w:val="auto"/>
          <w:kern w:val="0"/>
          <w:sz w:val="32"/>
          <w:szCs w:val="32"/>
          <w:highlight w:val="none"/>
          <w:lang w:val="zh-CN" w:eastAsia="zh-CN"/>
        </w:rPr>
        <w:t>（</w:t>
      </w:r>
      <w:r>
        <w:rPr>
          <w:rFonts w:hint="eastAsia" w:ascii="方正仿宋_GBK" w:hAnsi="方正仿宋_GBK" w:eastAsia="方正仿宋_GBK" w:cs="方正仿宋_GBK"/>
          <w:color w:val="auto"/>
          <w:kern w:val="0"/>
          <w:sz w:val="32"/>
          <w:szCs w:val="32"/>
          <w:highlight w:val="none"/>
          <w:lang w:val="en-US" w:eastAsia="zh-CN"/>
        </w:rPr>
        <w:t>注供应商提交的响应文件未按询价文件要求签字、盖章、份数、顺序、内容，视为无效投标）</w:t>
      </w:r>
    </w:p>
    <w:p w14:paraId="2C7F8756">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1.一般</w:t>
      </w:r>
      <w:r>
        <w:rPr>
          <w:rFonts w:hint="eastAsia" w:ascii="仿宋_GB2312" w:hAnsi="宋体" w:eastAsia="仿宋_GB2312" w:cs="宋体"/>
          <w:kern w:val="2"/>
          <w:sz w:val="32"/>
          <w:szCs w:val="32"/>
          <w:highlight w:val="none"/>
          <w:lang w:val="en-US" w:eastAsia="zh-CN" w:bidi="ar-SA"/>
        </w:rPr>
        <w:t>资格条件</w:t>
      </w:r>
      <w:r>
        <w:rPr>
          <w:rFonts w:hint="eastAsia" w:ascii="仿宋_GB2312" w:eastAsia="仿宋_GB2312" w:cs="宋体"/>
          <w:kern w:val="2"/>
          <w:sz w:val="32"/>
          <w:szCs w:val="32"/>
          <w:highlight w:val="none"/>
          <w:lang w:val="en-US" w:eastAsia="zh-CN" w:bidi="ar-SA"/>
        </w:rPr>
        <w:t>（营业执照和承诺函）</w:t>
      </w:r>
    </w:p>
    <w:p w14:paraId="2B7DF2F5">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zh-CN" w:eastAsia="zh-CN" w:bidi="ar-SA"/>
        </w:rPr>
      </w:pPr>
      <w:r>
        <w:rPr>
          <w:rFonts w:hint="eastAsia" w:ascii="仿宋_GB2312" w:eastAsia="仿宋_GB2312" w:cs="宋体"/>
          <w:kern w:val="2"/>
          <w:sz w:val="32"/>
          <w:szCs w:val="32"/>
          <w:highlight w:val="none"/>
          <w:lang w:val="en-US" w:eastAsia="zh-CN" w:bidi="ar-SA"/>
        </w:rPr>
        <w:t>2.特定资格条件</w:t>
      </w:r>
    </w:p>
    <w:p w14:paraId="5492345D">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3.法定代表人身份证明书</w:t>
      </w:r>
    </w:p>
    <w:p w14:paraId="72E17689">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4.投标人法定代表人授权委托书</w:t>
      </w:r>
    </w:p>
    <w:p w14:paraId="06B9031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5.报价表及明细表</w:t>
      </w:r>
    </w:p>
    <w:p w14:paraId="329A0E95">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6.技术参数对照表及佐证材料</w:t>
      </w:r>
    </w:p>
    <w:p w14:paraId="5CFA93EA">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7.商务要求对照表</w:t>
      </w:r>
    </w:p>
    <w:p w14:paraId="063CA8A9">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8.本产品其他采购人的业绩资料</w:t>
      </w:r>
    </w:p>
    <w:p w14:paraId="7ECF04E1">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9.其他可以证明投标人有能力完成本项目的佐证材料</w:t>
      </w:r>
    </w:p>
    <w:p w14:paraId="0F049124">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10.供应商自愿提供其他资料</w:t>
      </w:r>
    </w:p>
    <w:p w14:paraId="7FA4E1BE">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11.售后服务承诺</w:t>
      </w:r>
    </w:p>
    <w:p w14:paraId="7A355ED6">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12</w:t>
      </w:r>
      <w:r>
        <w:rPr>
          <w:rFonts w:hint="eastAsia" w:ascii="仿宋_GB2312" w:hAnsi="宋体" w:eastAsia="仿宋_GB2312" w:cs="宋体"/>
          <w:kern w:val="2"/>
          <w:sz w:val="32"/>
          <w:szCs w:val="32"/>
          <w:highlight w:val="none"/>
          <w:lang w:val="en-US" w:eastAsia="zh-CN" w:bidi="ar-SA"/>
        </w:rPr>
        <w:t>.投标廉政承诺书</w:t>
      </w:r>
    </w:p>
    <w:p w14:paraId="01E82F5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p>
    <w:p w14:paraId="5DCC9869">
      <w:pPr>
        <w:ind w:firstLine="640" w:firstLineChars="200"/>
        <w:jc w:val="right"/>
        <w:rPr>
          <w:rFonts w:ascii="仿宋_GB2312" w:eastAsia="仿宋_GB2312"/>
          <w:color w:val="auto"/>
          <w:sz w:val="32"/>
          <w:szCs w:val="32"/>
          <w:highlight w:val="none"/>
          <w:lang w:val="zh-CN"/>
        </w:rPr>
      </w:pPr>
      <w:r>
        <w:rPr>
          <w:rFonts w:hint="eastAsia" w:ascii="仿宋_GB2312"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投标单位（盖章）：</w:t>
      </w:r>
      <w:r>
        <w:rPr>
          <w:rFonts w:hint="eastAsia" w:ascii="仿宋_GB2312" w:hAnsi="宋体"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 xml:space="preserve">          </w:t>
      </w:r>
    </w:p>
    <w:p w14:paraId="33B8AB35">
      <w:pPr>
        <w:autoSpaceDE w:val="0"/>
        <w:autoSpaceDN w:val="0"/>
        <w:adjustRightInd w:val="0"/>
        <w:snapToGrid w:val="0"/>
        <w:spacing w:line="360" w:lineRule="auto"/>
        <w:ind w:right="480" w:firstLine="6240" w:firstLineChars="1950"/>
        <w:jc w:val="right"/>
        <w:rPr>
          <w:rFonts w:hint="eastAsia"/>
          <w:highlight w:val="none"/>
          <w:lang w:val="zh-CN"/>
        </w:rPr>
        <w:sectPr>
          <w:pgSz w:w="11906" w:h="16838"/>
          <w:pgMar w:top="1134" w:right="1134" w:bottom="1134" w:left="1134" w:header="851" w:footer="992" w:gutter="0"/>
          <w:cols w:space="720" w:num="1"/>
          <w:docGrid w:type="lines" w:linePitch="312" w:charSpace="0"/>
        </w:sectPr>
      </w:pPr>
      <w:r>
        <w:rPr>
          <w:rFonts w:hint="eastAsia" w:ascii="仿宋_GB2312" w:hAnsi="宋体" w:eastAsia="仿宋_GB2312" w:cs="宋体"/>
          <w:color w:val="auto"/>
          <w:sz w:val="32"/>
          <w:szCs w:val="32"/>
          <w:highlight w:val="none"/>
          <w:lang w:val="zh-CN"/>
        </w:rPr>
        <w:t xml:space="preserve">年    月 </w:t>
      </w:r>
      <w:r>
        <w:rPr>
          <w:rFonts w:hint="eastAsia" w:ascii="仿宋_GB2312" w:hAnsi="宋体" w:eastAsia="仿宋_GB2312" w:cs="宋体"/>
          <w:color w:val="auto"/>
          <w:sz w:val="32"/>
          <w:szCs w:val="32"/>
          <w:highlight w:val="none"/>
          <w:lang w:val="en-US" w:eastAsia="zh-CN"/>
        </w:rPr>
        <w:t xml:space="preserve">  日</w:t>
      </w:r>
      <w:r>
        <w:rPr>
          <w:rFonts w:hint="eastAsia" w:ascii="仿宋_GB2312" w:hAnsi="宋体" w:eastAsia="仿宋_GB2312" w:cs="宋体"/>
          <w:color w:val="auto"/>
          <w:sz w:val="32"/>
          <w:szCs w:val="32"/>
          <w:highlight w:val="none"/>
          <w:lang w:val="zh-CN"/>
        </w:rPr>
        <w:t xml:space="preserve">   </w:t>
      </w:r>
      <w:r>
        <w:rPr>
          <w:rFonts w:hint="eastAsia" w:ascii="仿宋_GB2312" w:hAnsi="宋体" w:eastAsia="仿宋_GB2312" w:cs="宋体"/>
          <w:color w:val="auto"/>
          <w:sz w:val="32"/>
          <w:szCs w:val="32"/>
          <w:highlight w:val="none"/>
          <w:lang w:val="zh-CN"/>
        </w:rPr>
        <w:br w:type="page"/>
      </w:r>
    </w:p>
    <w:p w14:paraId="77301B1F">
      <w:pPr>
        <w:jc w:val="both"/>
        <w:rPr>
          <w:rFonts w:hint="default" w:ascii="仿宋_GB2312" w:hAnsi="Arial" w:eastAsia="仿宋_GB2312" w:cstheme="minorBidi"/>
          <w:b/>
          <w:color w:val="auto"/>
          <w:kern w:val="2"/>
          <w:sz w:val="24"/>
          <w:szCs w:val="24"/>
          <w:highlight w:val="none"/>
          <w:lang w:val="en-US" w:eastAsia="zh-CN" w:bidi="ar-SA"/>
        </w:rPr>
      </w:pPr>
      <w:r>
        <w:rPr>
          <w:rFonts w:hint="eastAsia" w:ascii="仿宋_GB2312" w:hAnsi="Arial" w:eastAsia="仿宋_GB2312" w:cstheme="minorBidi"/>
          <w:b/>
          <w:color w:val="auto"/>
          <w:kern w:val="2"/>
          <w:sz w:val="32"/>
          <w:szCs w:val="32"/>
          <w:highlight w:val="none"/>
          <w:lang w:val="en-US" w:eastAsia="zh-CN" w:bidi="ar-SA"/>
        </w:rPr>
        <w:t>附：各种模板资料</w:t>
      </w:r>
    </w:p>
    <w:p w14:paraId="6FCF482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（一）一般资质条件</w:t>
      </w:r>
    </w:p>
    <w:p w14:paraId="7C2E5BC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00D0DA8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140ED80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2384D26A">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036B9B79">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717C20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085E0BFC">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K" w:hAnsi="方正仿宋_GBK" w:eastAsia="方正仿宋_GBK" w:cs="方正仿宋_GBK"/>
          <w:color w:val="auto"/>
          <w:sz w:val="32"/>
          <w:szCs w:val="32"/>
          <w:highlight w:val="none"/>
          <w:lang w:eastAsia="zh-CN"/>
        </w:rPr>
      </w:pPr>
      <w:r>
        <w:rPr>
          <w:rFonts w:hint="eastAsia" w:ascii="方正仿宋_GBK" w:hAnsi="方正仿宋_GBK" w:eastAsia="方正仿宋_GBK" w:cs="方正仿宋_GBK"/>
          <w:color w:val="auto"/>
          <w:sz w:val="32"/>
          <w:szCs w:val="32"/>
          <w:highlight w:val="none"/>
        </w:rPr>
        <w:t>（二）特定资格条件</w:t>
      </w:r>
      <w:r>
        <w:rPr>
          <w:rFonts w:hint="eastAsia" w:ascii="方正仿宋_GBK" w:hAnsi="方正仿宋_GBK" w:eastAsia="方正仿宋_GBK" w:cs="方正仿宋_GBK"/>
          <w:color w:val="auto"/>
          <w:sz w:val="32"/>
          <w:szCs w:val="32"/>
          <w:highlight w:val="none"/>
          <w:lang w:eastAsia="zh-CN"/>
        </w:rPr>
        <w:t>：</w:t>
      </w:r>
    </w:p>
    <w:p w14:paraId="7D4BCF03">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因办公家具家具属于政府采购框架协议中的物资，供应商应具有框架协议资质。</w:t>
      </w:r>
    </w:p>
    <w:p w14:paraId="695B17C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right="0" w:rightChars="0"/>
        <w:jc w:val="both"/>
        <w:textAlignment w:val="auto"/>
        <w:outlineLvl w:val="9"/>
        <w:rPr>
          <w:rFonts w:hint="eastAsia" w:ascii="方正仿宋_GBK" w:hAnsi="方正仿宋_GBK" w:eastAsia="方正仿宋_GBK" w:cs="方正仿宋_GBK"/>
          <w:color w:val="auto"/>
          <w:sz w:val="32"/>
          <w:szCs w:val="32"/>
          <w:highlight w:val="none"/>
          <w:lang w:val="en-US" w:eastAsia="zh-CN"/>
        </w:rPr>
      </w:pPr>
    </w:p>
    <w:p w14:paraId="53794CA7">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ascii="仿宋" w:hAnsi="仿宋" w:eastAsia="仿宋" w:cs="仿宋"/>
          <w:b/>
          <w:bCs/>
          <w:color w:val="auto"/>
          <w:sz w:val="28"/>
          <w:szCs w:val="21"/>
          <w:highlight w:val="none"/>
          <w:lang w:val="en-US" w:eastAsia="zh-CN"/>
        </w:rPr>
      </w:pPr>
      <w:r>
        <w:rPr>
          <w:rFonts w:hint="eastAsia" w:ascii="仿宋" w:hAnsi="仿宋" w:eastAsia="仿宋" w:cs="仿宋"/>
          <w:b/>
          <w:bCs/>
          <w:color w:val="auto"/>
          <w:sz w:val="28"/>
          <w:szCs w:val="21"/>
          <w:highlight w:val="none"/>
          <w:lang w:val="en-US" w:eastAsia="zh-CN"/>
        </w:rPr>
        <w:br w:type="page"/>
      </w:r>
    </w:p>
    <w:p w14:paraId="190D769B">
      <w:pPr>
        <w:jc w:val="left"/>
        <w:rPr>
          <w:rFonts w:hint="default" w:ascii="微软雅黑" w:hAnsi="微软雅黑" w:eastAsia="微软雅黑" w:cs="方正小标宋_GBK"/>
          <w:b/>
          <w:bCs/>
          <w:sz w:val="32"/>
          <w:szCs w:val="32"/>
          <w:highlight w:val="none"/>
          <w:lang w:val="en-US" w:eastAsia="zh-CN"/>
        </w:rPr>
        <w:sectPr>
          <w:pgSz w:w="11906" w:h="16838"/>
          <w:pgMar w:top="1134" w:right="1134" w:bottom="1134" w:left="1134" w:header="851" w:footer="992" w:gutter="0"/>
          <w:cols w:space="720" w:num="1"/>
          <w:docGrid w:type="lines" w:linePitch="312" w:charSpace="0"/>
        </w:sect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eastAsia="zh-CN"/>
        </w:rPr>
        <w:t>：</w:t>
      </w:r>
      <w:r>
        <w:rPr>
          <w:rFonts w:hint="eastAsia" w:ascii="微软雅黑" w:hAnsi="微软雅黑" w:eastAsia="微软雅黑" w:cs="方正小标宋_GBK"/>
          <w:b/>
          <w:bCs/>
          <w:sz w:val="32"/>
          <w:szCs w:val="32"/>
          <w:highlight w:val="none"/>
          <w:lang w:val="en-US" w:eastAsia="zh-CN"/>
        </w:rPr>
        <w:t>供应商营业执照（圈出经营范围及有效期，图片占3/4页面）</w:t>
      </w:r>
    </w:p>
    <w:p w14:paraId="654817CA">
      <w:pPr>
        <w:jc w:val="left"/>
        <w:rPr>
          <w:rFonts w:hint="default" w:ascii="方正小标宋_GBK" w:hAnsi="方正小标宋_GBK" w:eastAsia="微软雅黑" w:cs="方正小标宋_GBK"/>
          <w:b/>
          <w:bCs/>
          <w:sz w:val="40"/>
          <w:szCs w:val="40"/>
          <w:highlight w:val="none"/>
          <w:lang w:val="en-US" w:eastAsia="zh-CN"/>
        </w:r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val="en-US" w:eastAsia="zh-CN"/>
        </w:rPr>
        <w:t>承诺函</w:t>
      </w:r>
    </w:p>
    <w:p w14:paraId="7C42624A">
      <w:pPr>
        <w:spacing w:line="500" w:lineRule="exact"/>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致重庆市璧山区人民医院：</w:t>
      </w:r>
    </w:p>
    <w:p w14:paraId="0D171467">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我方作为本次政府采购项目的投标人，现就本项目资格要求作出如下承诺：</w:t>
      </w:r>
    </w:p>
    <w:p w14:paraId="0EE70385">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具有良好的商业信誉和健全的财务会计制度，财务状况良好，能够满足本项目履约需要。</w:t>
      </w:r>
    </w:p>
    <w:p w14:paraId="51C0518D">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2.</w:t>
      </w:r>
      <w:r>
        <w:rPr>
          <w:rFonts w:hint="eastAsia" w:ascii="微软雅黑" w:hAnsi="微软雅黑" w:eastAsia="微软雅黑" w:cs="微软雅黑"/>
          <w:sz w:val="30"/>
          <w:szCs w:val="30"/>
          <w:highlight w:val="none"/>
        </w:rPr>
        <w:t>具有履行合同所必需的设备和专业技术能力，具备完成本项目采购内容的相应实力。</w:t>
      </w:r>
    </w:p>
    <w:p w14:paraId="7A207673">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3.</w:t>
      </w:r>
      <w:r>
        <w:rPr>
          <w:rFonts w:hint="eastAsia" w:ascii="微软雅黑" w:hAnsi="微软雅黑" w:eastAsia="微软雅黑" w:cs="微软雅黑"/>
          <w:sz w:val="30"/>
          <w:szCs w:val="30"/>
          <w:highlight w:val="none"/>
        </w:rPr>
        <w:t>有依法缴纳税收和社会保障资金的良好记录，无欠缴、违法违规等不良情形。</w:t>
      </w:r>
    </w:p>
    <w:p w14:paraId="40C89A2B">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4.</w:t>
      </w:r>
      <w:r>
        <w:rPr>
          <w:rFonts w:hint="eastAsia" w:ascii="微软雅黑" w:hAnsi="微软雅黑" w:eastAsia="微软雅黑" w:cs="微软雅黑"/>
          <w:sz w:val="30"/>
          <w:szCs w:val="30"/>
          <w:highlight w:val="none"/>
        </w:rPr>
        <w:t>参加政府采购活动前三年内，在经营活动中没有重大违法记录，未被列入失信被执行人、重大税收违法失信主体、政府采购严重违法失信行为记录名单。</w:t>
      </w:r>
    </w:p>
    <w:p w14:paraId="61BA8C3D">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我方承诺上述内容真实有效，如有虚假，自愿承担一切法律责任及取消投标资格、中标无效等后果。</w:t>
      </w:r>
    </w:p>
    <w:p w14:paraId="20B90DBE">
      <w:pPr>
        <w:spacing w:line="500" w:lineRule="exact"/>
        <w:ind w:firstLine="600" w:firstLineChars="200"/>
        <w:rPr>
          <w:rFonts w:ascii="微软雅黑" w:hAnsi="微软雅黑" w:eastAsia="微软雅黑" w:cs="微软雅黑"/>
          <w:sz w:val="30"/>
          <w:szCs w:val="30"/>
          <w:highlight w:val="none"/>
        </w:rPr>
      </w:pPr>
    </w:p>
    <w:p w14:paraId="597ADF57">
      <w:pPr>
        <w:spacing w:line="500" w:lineRule="exact"/>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特此承诺。</w:t>
      </w:r>
    </w:p>
    <w:p w14:paraId="63DBB13D">
      <w:pPr>
        <w:ind w:firstLine="600" w:firstLineChars="200"/>
        <w:rPr>
          <w:rFonts w:ascii="微软雅黑" w:hAnsi="微软雅黑" w:eastAsia="微软雅黑" w:cs="微软雅黑"/>
          <w:sz w:val="30"/>
          <w:szCs w:val="30"/>
          <w:highlight w:val="none"/>
        </w:rPr>
      </w:pPr>
    </w:p>
    <w:p w14:paraId="56E58294">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（供应商</w:t>
      </w:r>
      <w:r>
        <w:rPr>
          <w:rFonts w:hint="eastAsia" w:ascii="微软雅黑" w:hAnsi="微软雅黑" w:eastAsia="微软雅黑" w:cs="微软雅黑"/>
          <w:sz w:val="30"/>
          <w:szCs w:val="30"/>
          <w:highlight w:val="none"/>
          <w:lang w:val="en-US" w:eastAsia="zh-CN"/>
        </w:rPr>
        <w:t>名称并加盖</w:t>
      </w:r>
      <w:r>
        <w:rPr>
          <w:rFonts w:hint="eastAsia" w:ascii="微软雅黑" w:hAnsi="微软雅黑" w:eastAsia="微软雅黑" w:cs="微软雅黑"/>
          <w:sz w:val="30"/>
          <w:szCs w:val="30"/>
          <w:highlight w:val="none"/>
        </w:rPr>
        <w:t>公章）</w:t>
      </w:r>
    </w:p>
    <w:p w14:paraId="77EC40D5">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年    月    日</w:t>
      </w:r>
    </w:p>
    <w:p w14:paraId="0FE1E041">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67FF027E">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法定代表人身份证明书</w:t>
      </w:r>
    </w:p>
    <w:p w14:paraId="1CE85108">
      <w:pPr>
        <w:tabs>
          <w:tab w:val="left" w:pos="6300"/>
        </w:tabs>
        <w:adjustRightInd w:val="0"/>
        <w:snapToGrid w:val="0"/>
        <w:spacing w:line="360" w:lineRule="auto"/>
        <w:ind w:firstLine="420"/>
        <w:jc w:val="center"/>
        <w:rPr>
          <w:rFonts w:hint="eastAsia" w:ascii="仿宋_GB2312" w:hAnsi="Arial" w:eastAsia="仿宋_GB2312" w:cstheme="minorBidi"/>
          <w:b/>
          <w:color w:val="auto"/>
          <w:kern w:val="2"/>
          <w:sz w:val="32"/>
          <w:szCs w:val="32"/>
          <w:highlight w:val="none"/>
          <w:lang w:val="en-US" w:eastAsia="zh-CN" w:bidi="ar-SA"/>
        </w:rPr>
      </w:pPr>
    </w:p>
    <w:p w14:paraId="4787A713">
      <w:pPr>
        <w:tabs>
          <w:tab w:val="left" w:pos="6300"/>
        </w:tabs>
        <w:adjustRightInd w:val="0"/>
        <w:snapToGrid w:val="0"/>
        <w:spacing w:line="360" w:lineRule="auto"/>
        <w:ind w:firstLine="420"/>
        <w:jc w:val="center"/>
        <w:rPr>
          <w:rFonts w:hint="eastAsia" w:ascii="仿宋_GB2312" w:hAnsi="宋体" w:eastAsia="仿宋_GB2312"/>
          <w:color w:val="auto"/>
          <w:sz w:val="32"/>
          <w:szCs w:val="32"/>
          <w:highlight w:val="none"/>
          <w:u w:val="single"/>
        </w:rPr>
      </w:pPr>
      <w:r>
        <w:rPr>
          <w:rFonts w:hint="eastAsia" w:ascii="仿宋_GB2312" w:hAnsi="Arial" w:eastAsia="仿宋_GB2312" w:cstheme="minorBidi"/>
          <w:b/>
          <w:color w:val="auto"/>
          <w:kern w:val="2"/>
          <w:sz w:val="32"/>
          <w:szCs w:val="32"/>
          <w:highlight w:val="none"/>
          <w:lang w:val="en-US" w:eastAsia="zh-CN" w:bidi="ar-SA"/>
        </w:rPr>
        <w:t>法定代表人身份证明书</w:t>
      </w:r>
    </w:p>
    <w:p w14:paraId="293B2C8D">
      <w:pPr>
        <w:spacing w:line="594" w:lineRule="exact"/>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致</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u w:val="single"/>
        </w:rPr>
        <w:t>重庆市璧山区</w:t>
      </w:r>
      <w:r>
        <w:rPr>
          <w:rFonts w:hint="eastAsia" w:ascii="微软雅黑" w:hAnsi="微软雅黑" w:eastAsia="微软雅黑" w:cs="___WRD_EMBED_SUB_53"/>
          <w:sz w:val="30"/>
          <w:szCs w:val="30"/>
          <w:highlight w:val="none"/>
          <w:u w:val="single"/>
        </w:rPr>
        <w:t>人民医院</w:t>
      </w:r>
      <w:r>
        <w:rPr>
          <w:rFonts w:hint="eastAsia" w:ascii="微软雅黑" w:hAnsi="微软雅黑" w:eastAsia="微软雅黑"/>
          <w:sz w:val="30"/>
          <w:szCs w:val="30"/>
          <w:highlight w:val="none"/>
        </w:rPr>
        <w:t>：</w:t>
      </w:r>
    </w:p>
    <w:p w14:paraId="02164AAB">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___________（</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姓名</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在</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cs="___WRD_EMBED_SUB_53"/>
          <w:sz w:val="30"/>
          <w:szCs w:val="30"/>
          <w:highlight w:val="none"/>
        </w:rPr>
        <w:t>）任</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职务名称</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职务</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是</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sz w:val="30"/>
          <w:szCs w:val="30"/>
          <w:highlight w:val="none"/>
        </w:rPr>
        <w:t>___________________的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p>
    <w:p w14:paraId="7CE1B8C1">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特此</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明</w:t>
      </w:r>
      <w:r>
        <w:rPr>
          <w:rFonts w:hint="eastAsia" w:ascii="微软雅黑" w:hAnsi="微软雅黑" w:eastAsia="微软雅黑" w:cs="___WRD_EMBED_SUB_53"/>
          <w:sz w:val="30"/>
          <w:szCs w:val="30"/>
          <w:highlight w:val="none"/>
        </w:rPr>
        <w:t>。</w:t>
      </w:r>
    </w:p>
    <w:p w14:paraId="2D863817">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人身</w:t>
      </w:r>
      <w:r>
        <w:rPr>
          <w:rFonts w:hint="eastAsia" w:ascii="微软雅黑" w:hAnsi="微软雅黑" w:eastAsia="微软雅黑" w:cs="宋体"/>
          <w:sz w:val="30"/>
          <w:szCs w:val="30"/>
          <w:highlight w:val="none"/>
        </w:rPr>
        <w:t>份</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复印</w:t>
      </w:r>
      <w:r>
        <w:rPr>
          <w:rFonts w:hint="eastAsia" w:ascii="微软雅黑" w:hAnsi="微软雅黑" w:eastAsia="微软雅黑" w:cs="___WRD_EMBED_SUB_53"/>
          <w:sz w:val="30"/>
          <w:szCs w:val="30"/>
          <w:highlight w:val="none"/>
        </w:rPr>
        <w:t>件）</w:t>
      </w:r>
    </w:p>
    <w:p w14:paraId="504CA011">
      <w:pPr>
        <w:spacing w:line="594" w:lineRule="exact"/>
        <w:ind w:firstLine="600" w:firstLineChars="200"/>
        <w:rPr>
          <w:rFonts w:hint="eastAsia" w:ascii="微软雅黑" w:hAnsi="微软雅黑" w:eastAsia="微软雅黑"/>
          <w:sz w:val="30"/>
          <w:szCs w:val="30"/>
          <w:highlight w:val="none"/>
        </w:rPr>
      </w:pPr>
    </w:p>
    <w:p w14:paraId="2AA43E72">
      <w:pPr>
        <w:spacing w:line="594" w:lineRule="exact"/>
        <w:ind w:firstLine="600" w:firstLineChars="200"/>
        <w:rPr>
          <w:rFonts w:hint="eastAsia" w:ascii="微软雅黑" w:hAnsi="微软雅黑" w:eastAsia="微软雅黑"/>
          <w:sz w:val="30"/>
          <w:szCs w:val="30"/>
          <w:highlight w:val="none"/>
        </w:rPr>
      </w:pPr>
    </w:p>
    <w:p w14:paraId="0C5DAA1A">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p w14:paraId="535BF3D6">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年   </w:t>
      </w:r>
      <w:r>
        <w:rPr>
          <w:rFonts w:hint="eastAsia" w:ascii="微软雅黑" w:hAnsi="微软雅黑" w:eastAsia="微软雅黑" w:cs="宋体"/>
          <w:sz w:val="30"/>
          <w:szCs w:val="30"/>
          <w:highlight w:val="none"/>
        </w:rPr>
        <w:t>月</w:t>
      </w:r>
      <w:r>
        <w:rPr>
          <w:rFonts w:hint="eastAsia" w:ascii="微软雅黑" w:hAnsi="微软雅黑" w:eastAsia="微软雅黑"/>
          <w:sz w:val="30"/>
          <w:szCs w:val="30"/>
          <w:highlight w:val="none"/>
        </w:rPr>
        <w:t xml:space="preserve">   日</w:t>
      </w:r>
    </w:p>
    <w:p w14:paraId="5AEB6323">
      <w:pPr>
        <w:spacing w:line="594" w:lineRule="exact"/>
        <w:ind w:firstLine="640" w:firstLineChars="200"/>
        <w:rPr>
          <w:rFonts w:hint="eastAsia" w:ascii="方正仿宋_GBK" w:eastAsia="方正仿宋_GBK"/>
          <w:sz w:val="32"/>
          <w:szCs w:val="32"/>
          <w:highlight w:val="none"/>
        </w:rPr>
      </w:pPr>
    </w:p>
    <w:p w14:paraId="44431CAE">
      <w:pPr>
        <w:tabs>
          <w:tab w:val="left" w:pos="6300"/>
        </w:tabs>
        <w:adjustRightInd w:val="0"/>
        <w:snapToGrid w:val="0"/>
        <w:spacing w:line="360" w:lineRule="auto"/>
        <w:jc w:val="right"/>
        <w:rPr>
          <w:rFonts w:ascii="仿宋_GB2312" w:hAnsi="宋体" w:eastAsia="仿宋_GB2312"/>
          <w:color w:val="auto"/>
          <w:sz w:val="24"/>
          <w:highlight w:val="none"/>
        </w:rPr>
      </w:pPr>
      <w:r>
        <w:rPr>
          <w:rFonts w:hint="eastAsia" w:ascii="仿宋_GB2312" w:hAnsi="宋体" w:eastAsia="仿宋_GB2312"/>
          <w:color w:val="auto"/>
          <w:sz w:val="28"/>
          <w:szCs w:val="28"/>
          <w:highlight w:val="none"/>
        </w:rPr>
        <w:t xml:space="preserve">       </w:t>
      </w:r>
      <w:r>
        <w:rPr>
          <w:rFonts w:hint="eastAsia" w:ascii="仿宋_GB2312" w:hAnsi="宋体" w:eastAsia="仿宋_GB2312"/>
          <w:color w:val="auto"/>
          <w:sz w:val="24"/>
          <w:highlight w:val="none"/>
        </w:rPr>
        <w:t xml:space="preserve">   </w:t>
      </w:r>
    </w:p>
    <w:p w14:paraId="30C66DB5">
      <w:pPr>
        <w:pStyle w:val="3"/>
        <w:adjustRightInd w:val="0"/>
        <w:snapToGrid w:val="0"/>
        <w:spacing w:line="360" w:lineRule="auto"/>
        <w:rPr>
          <w:color w:val="auto"/>
          <w:highlight w:val="none"/>
        </w:rPr>
        <w:sectPr>
          <w:pgSz w:w="11906" w:h="16838"/>
          <w:pgMar w:top="1134" w:right="1134" w:bottom="1134" w:left="1134" w:header="851" w:footer="992" w:gutter="0"/>
          <w:cols w:space="720" w:num="1"/>
          <w:docGrid w:type="lines" w:linePitch="312" w:charSpace="0"/>
        </w:sectPr>
      </w:pPr>
      <w:bookmarkStart w:id="0" w:name="_Toc128229747"/>
      <w:bookmarkStart w:id="1" w:name="_Toc173677399"/>
      <w:bookmarkStart w:id="2" w:name="_Toc237057793"/>
      <w:bookmarkStart w:id="3" w:name="_Toc156196472"/>
      <w:bookmarkStart w:id="4" w:name="_Toc128014297"/>
      <w:bookmarkStart w:id="5" w:name="_Toc175017344"/>
      <w:bookmarkStart w:id="6" w:name="_Toc128229304"/>
    </w:p>
    <w:bookmarkEnd w:id="0"/>
    <w:bookmarkEnd w:id="1"/>
    <w:bookmarkEnd w:id="2"/>
    <w:bookmarkEnd w:id="3"/>
    <w:bookmarkEnd w:id="4"/>
    <w:bookmarkEnd w:id="5"/>
    <w:bookmarkEnd w:id="6"/>
    <w:p w14:paraId="58882F76">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投标人法定代表人授权委托书</w:t>
      </w:r>
    </w:p>
    <w:p w14:paraId="2C7FFB74">
      <w:pPr>
        <w:numPr>
          <w:ilvl w:val="0"/>
          <w:numId w:val="0"/>
        </w:numPr>
        <w:jc w:val="center"/>
        <w:rPr>
          <w:b/>
          <w:bCs/>
          <w:sz w:val="32"/>
          <w:szCs w:val="32"/>
          <w:highlight w:val="none"/>
        </w:rPr>
      </w:pPr>
      <w:r>
        <w:rPr>
          <w:rFonts w:hint="eastAsia"/>
          <w:b/>
          <w:bCs/>
          <w:color w:val="auto"/>
          <w:sz w:val="32"/>
          <w:szCs w:val="32"/>
          <w:highlight w:val="none"/>
        </w:rPr>
        <w:t>投标人法定代表人授权委托书（格式）</w:t>
      </w:r>
    </w:p>
    <w:p w14:paraId="3238B5D1">
      <w:pPr>
        <w:pStyle w:val="7"/>
        <w:tabs>
          <w:tab w:val="left" w:pos="6300"/>
        </w:tabs>
        <w:adjustRightInd w:val="0"/>
        <w:snapToGrid w:val="0"/>
        <w:spacing w:line="360" w:lineRule="auto"/>
        <w:rPr>
          <w:rFonts w:ascii="仿宋_GB2312" w:eastAsia="仿宋_GB2312"/>
          <w:color w:val="auto"/>
          <w:sz w:val="28"/>
          <w:szCs w:val="28"/>
          <w:highlight w:val="none"/>
        </w:rPr>
      </w:pPr>
      <w:r>
        <w:rPr>
          <w:rFonts w:hint="eastAsia" w:ascii="仿宋_GB2312" w:eastAsia="仿宋_GB2312"/>
          <w:color w:val="auto"/>
          <w:sz w:val="28"/>
          <w:szCs w:val="28"/>
          <w:highlight w:val="none"/>
        </w:rPr>
        <w:t xml:space="preserve">   </w:t>
      </w:r>
      <w:r>
        <w:rPr>
          <w:rFonts w:hint="eastAsia" w:ascii="仿宋_GB2312" w:eastAsia="仿宋_GB2312"/>
          <w:color w:val="auto"/>
          <w:sz w:val="28"/>
          <w:szCs w:val="28"/>
          <w:highlight w:val="none"/>
          <w:lang w:val="en-US" w:eastAsia="zh-CN"/>
        </w:rPr>
        <w:t xml:space="preserve"> </w:t>
      </w:r>
      <w:r>
        <w:rPr>
          <w:rFonts w:hint="eastAsia" w:ascii="仿宋_GB2312" w:hAnsi="宋体" w:eastAsia="仿宋_GB2312"/>
          <w:color w:val="auto"/>
          <w:sz w:val="28"/>
          <w:szCs w:val="28"/>
          <w:highlight w:val="none"/>
        </w:rPr>
        <w:t>邀标文件编号：</w:t>
      </w:r>
    </w:p>
    <w:p w14:paraId="6FE939C2">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邀标项目名称：</w:t>
      </w:r>
    </w:p>
    <w:p w14:paraId="596D8192">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日    期：</w:t>
      </w:r>
    </w:p>
    <w:p w14:paraId="6CF8925D">
      <w:pPr>
        <w:tabs>
          <w:tab w:val="left" w:pos="6300"/>
        </w:tabs>
        <w:adjustRightInd w:val="0"/>
        <w:snapToGrid w:val="0"/>
        <w:spacing w:line="360" w:lineRule="auto"/>
        <w:rPr>
          <w:rFonts w:hint="eastAsia" w:ascii="仿宋_GB2312" w:hAnsi="宋体" w:eastAsia="仿宋_GB2312"/>
          <w:color w:val="auto"/>
          <w:sz w:val="28"/>
          <w:szCs w:val="28"/>
          <w:highlight w:val="none"/>
          <w:u w:val="single"/>
          <w:lang w:eastAsia="zh-CN"/>
        </w:rPr>
      </w:pPr>
      <w:r>
        <w:rPr>
          <w:rFonts w:hint="eastAsia" w:ascii="仿宋_GB2312" w:hAnsi="宋体" w:eastAsia="仿宋_GB2312"/>
          <w:color w:val="auto"/>
          <w:sz w:val="28"/>
          <w:szCs w:val="28"/>
          <w:highlight w:val="none"/>
        </w:rPr>
        <w:t>致：</w:t>
      </w:r>
      <w:r>
        <w:rPr>
          <w:rFonts w:hint="eastAsia" w:ascii="仿宋_GB2312" w:hAnsi="宋体" w:eastAsia="仿宋_GB2312"/>
          <w:color w:val="auto"/>
          <w:sz w:val="28"/>
          <w:szCs w:val="28"/>
          <w:highlight w:val="none"/>
          <w:u w:val="single"/>
          <w:lang w:eastAsia="zh-CN"/>
        </w:rPr>
        <w:t>重庆</w:t>
      </w:r>
      <w:r>
        <w:rPr>
          <w:rFonts w:hint="eastAsia" w:ascii="仿宋_GB2312" w:hAnsi="宋体" w:eastAsia="仿宋_GB2312"/>
          <w:color w:val="auto"/>
          <w:sz w:val="28"/>
          <w:szCs w:val="28"/>
          <w:highlight w:val="none"/>
          <w:u w:val="single"/>
          <w:lang w:val="en-US" w:eastAsia="zh-CN"/>
        </w:rPr>
        <w:t>市璧山区人民</w:t>
      </w:r>
      <w:r>
        <w:rPr>
          <w:rFonts w:hint="eastAsia" w:ascii="仿宋_GB2312" w:hAnsi="宋体" w:eastAsia="仿宋_GB2312"/>
          <w:color w:val="auto"/>
          <w:sz w:val="28"/>
          <w:szCs w:val="28"/>
          <w:highlight w:val="none"/>
          <w:u w:val="single"/>
          <w:lang w:eastAsia="zh-CN"/>
        </w:rPr>
        <w:t>医院</w:t>
      </w:r>
    </w:p>
    <w:p w14:paraId="67C6674F">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（投标人名称）</w:t>
      </w:r>
      <w:r>
        <w:rPr>
          <w:rFonts w:hint="eastAsia" w:ascii="仿宋_GB2312" w:hAnsi="宋体" w:eastAsia="仿宋_GB2312"/>
          <w:color w:val="auto"/>
          <w:sz w:val="28"/>
          <w:szCs w:val="28"/>
          <w:highlight w:val="none"/>
        </w:rPr>
        <w:t>是中华人民共和国合法企业，法定地址</w:t>
      </w:r>
      <w:r>
        <w:rPr>
          <w:rFonts w:hint="eastAsia" w:ascii="仿宋_GB2312" w:hAnsi="宋体" w:eastAsia="仿宋_GB2312"/>
          <w:color w:val="auto"/>
          <w:sz w:val="28"/>
          <w:szCs w:val="28"/>
          <w:highlight w:val="none"/>
          <w:u w:val="single"/>
        </w:rPr>
        <w:t xml:space="preserve">                               。</w:t>
      </w:r>
    </w:p>
    <w:p w14:paraId="6B0BB49D">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（投标人法定代表人姓名）</w:t>
      </w:r>
      <w:r>
        <w:rPr>
          <w:rFonts w:hint="eastAsia" w:ascii="仿宋_GB2312" w:hAnsi="宋体" w:eastAsia="仿宋_GB2312"/>
          <w:color w:val="auto"/>
          <w:sz w:val="28"/>
          <w:szCs w:val="28"/>
          <w:highlight w:val="none"/>
        </w:rPr>
        <w:t>特授权</w:t>
      </w:r>
      <w:r>
        <w:rPr>
          <w:rFonts w:hint="eastAsia" w:ascii="仿宋_GB2312" w:hAnsi="宋体" w:eastAsia="仿宋_GB2312"/>
          <w:color w:val="auto"/>
          <w:sz w:val="28"/>
          <w:szCs w:val="28"/>
          <w:highlight w:val="none"/>
          <w:u w:val="single"/>
        </w:rPr>
        <w:t xml:space="preserve">                 （被授权人姓名</w:t>
      </w:r>
      <w:r>
        <w:rPr>
          <w:rFonts w:hint="eastAsia" w:ascii="仿宋_GB2312" w:hAnsi="宋体" w:eastAsia="仿宋_GB2312"/>
          <w:color w:val="auto"/>
          <w:sz w:val="28"/>
          <w:szCs w:val="28"/>
          <w:highlight w:val="none"/>
          <w:u w:val="single"/>
          <w:lang w:eastAsia="zh-CN"/>
        </w:rPr>
        <w:t>、</w:t>
      </w:r>
      <w:r>
        <w:rPr>
          <w:rFonts w:hint="eastAsia" w:ascii="仿宋_GB2312" w:hAnsi="宋体" w:eastAsia="仿宋_GB2312"/>
          <w:color w:val="auto"/>
          <w:sz w:val="28"/>
          <w:szCs w:val="28"/>
          <w:highlight w:val="none"/>
          <w:u w:val="single"/>
        </w:rPr>
        <w:t>身份证</w:t>
      </w:r>
      <w:r>
        <w:rPr>
          <w:rFonts w:hint="eastAsia" w:ascii="仿宋_GB2312" w:hAnsi="宋体" w:eastAsia="仿宋_GB2312"/>
          <w:color w:val="auto"/>
          <w:sz w:val="28"/>
          <w:szCs w:val="28"/>
          <w:highlight w:val="none"/>
          <w:u w:val="single"/>
          <w:lang w:val="en-US" w:eastAsia="zh-CN"/>
        </w:rPr>
        <w:t>号码、</w:t>
      </w:r>
      <w:r>
        <w:rPr>
          <w:rFonts w:hint="eastAsia" w:ascii="仿宋_GB2312" w:hAnsi="宋体" w:eastAsia="仿宋_GB2312"/>
          <w:b/>
          <w:bCs/>
          <w:color w:val="auto"/>
          <w:sz w:val="28"/>
          <w:szCs w:val="28"/>
          <w:highlight w:val="none"/>
          <w:u w:val="single"/>
          <w:lang w:val="en-US" w:eastAsia="zh-CN"/>
        </w:rPr>
        <w:t>电话号码</w:t>
      </w:r>
      <w:r>
        <w:rPr>
          <w:rFonts w:hint="eastAsia" w:ascii="仿宋_GB2312" w:hAnsi="宋体" w:eastAsia="仿宋_GB2312"/>
          <w:color w:val="auto"/>
          <w:sz w:val="28"/>
          <w:szCs w:val="28"/>
          <w:highlight w:val="none"/>
          <w:u w:val="single"/>
        </w:rPr>
        <w:t>）</w:t>
      </w:r>
      <w:r>
        <w:rPr>
          <w:rFonts w:hint="eastAsia" w:ascii="仿宋_GB2312" w:hAnsi="宋体" w:eastAsia="仿宋_GB2312"/>
          <w:color w:val="auto"/>
          <w:sz w:val="28"/>
          <w:szCs w:val="28"/>
          <w:highlight w:val="none"/>
        </w:rPr>
        <w:t>代表我单位全权办理对上述项目的投标、谈判、签约</w:t>
      </w:r>
      <w:r>
        <w:rPr>
          <w:rFonts w:hint="eastAsia" w:ascii="仿宋_GB2312" w:hAnsi="宋体" w:eastAsia="仿宋_GB2312"/>
          <w:color w:val="auto"/>
          <w:sz w:val="28"/>
          <w:szCs w:val="28"/>
          <w:highlight w:val="none"/>
          <w:lang w:eastAsia="zh-CN"/>
        </w:rPr>
        <w:t>、</w:t>
      </w:r>
      <w:r>
        <w:rPr>
          <w:rFonts w:hint="eastAsia" w:ascii="仿宋_GB2312" w:hAnsi="宋体" w:eastAsia="仿宋_GB2312"/>
          <w:color w:val="auto"/>
          <w:sz w:val="28"/>
          <w:szCs w:val="28"/>
          <w:highlight w:val="none"/>
          <w:lang w:val="en-US" w:eastAsia="zh-CN"/>
        </w:rPr>
        <w:t>验收、结算</w:t>
      </w:r>
      <w:r>
        <w:rPr>
          <w:rFonts w:hint="eastAsia" w:ascii="仿宋_GB2312" w:hAnsi="宋体" w:eastAsia="仿宋_GB2312"/>
          <w:color w:val="auto"/>
          <w:sz w:val="28"/>
          <w:szCs w:val="28"/>
          <w:highlight w:val="none"/>
        </w:rPr>
        <w:t>等具体工作，并签署全部有关的文件、协议及合同。</w:t>
      </w:r>
    </w:p>
    <w:p w14:paraId="0061F9A8">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我单位对被授权人的签名负全部责任。</w:t>
      </w:r>
    </w:p>
    <w:p w14:paraId="6A4FD85F">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在撤消授权的书面通知以前，本授权书一直有效。被授权人签署的所有文件（在授权书有效期内签署的）不因授权的撤消而失效。</w:t>
      </w:r>
    </w:p>
    <w:p w14:paraId="602DE52D">
      <w:pPr>
        <w:tabs>
          <w:tab w:val="left" w:pos="6300"/>
        </w:tabs>
        <w:adjustRightInd w:val="0"/>
        <w:snapToGrid w:val="0"/>
        <w:spacing w:line="360" w:lineRule="auto"/>
        <w:ind w:firstLine="601" w:firstLineChars="233"/>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被授权人签名：                  投标人法定代表人签名：</w:t>
      </w:r>
    </w:p>
    <w:p w14:paraId="04B94956">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职  务：                        职  务：</w:t>
      </w:r>
    </w:p>
    <w:p w14:paraId="3D5E406A">
      <w:pPr>
        <w:tabs>
          <w:tab w:val="left" w:pos="6300"/>
        </w:tabs>
        <w:adjustRightInd w:val="0"/>
        <w:snapToGrid w:val="0"/>
        <w:spacing w:line="360" w:lineRule="auto"/>
        <w:ind w:firstLine="645" w:firstLineChars="25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联系电话： </w:t>
      </w:r>
    </w:p>
    <w:p w14:paraId="0E331191">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（附身份证或护照复印件）</w:t>
      </w:r>
    </w:p>
    <w:p w14:paraId="5E5A0E72">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投标人公章：</w:t>
      </w:r>
    </w:p>
    <w:p w14:paraId="643B2268">
      <w:pPr>
        <w:tabs>
          <w:tab w:val="left" w:pos="6300"/>
        </w:tabs>
        <w:adjustRightInd w:val="0"/>
        <w:snapToGrid w:val="0"/>
        <w:spacing w:line="360" w:lineRule="auto"/>
        <w:rPr>
          <w:rFonts w:ascii="仿宋" w:hAnsi="仿宋" w:eastAsia="仿宋"/>
          <w:b/>
          <w:snapToGrid w:val="0"/>
          <w:color w:val="auto"/>
          <w:kern w:val="0"/>
          <w:sz w:val="28"/>
          <w:szCs w:val="28"/>
          <w:highlight w:val="none"/>
        </w:rPr>
      </w:pPr>
    </w:p>
    <w:p w14:paraId="598330E8">
      <w:pPr>
        <w:rPr>
          <w:rFonts w:hint="eastAsia" w:ascii="仿宋_GB2312" w:hAnsi="Arial" w:eastAsia="仿宋_GB2312" w:cstheme="minorBidi"/>
          <w:b/>
          <w:color w:val="auto"/>
          <w:kern w:val="2"/>
          <w:sz w:val="28"/>
          <w:szCs w:val="28"/>
          <w:highlight w:val="none"/>
          <w:lang w:val="en-US" w:eastAsia="zh-CN" w:bidi="ar-SA"/>
        </w:rPr>
      </w:pPr>
    </w:p>
    <w:p w14:paraId="21B5BD05">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1A4B6575">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left"/>
        <w:textAlignment w:val="auto"/>
        <w:rPr>
          <w:rFonts w:hint="default"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t>报价表及明细表</w:t>
      </w:r>
    </w:p>
    <w:p w14:paraId="590E9DA7">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center"/>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报价表</w:t>
      </w:r>
    </w:p>
    <w:p w14:paraId="3FA47D2B">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重庆市璧山区人民医院（采购人名称）:</w:t>
      </w:r>
    </w:p>
    <w:p w14:paraId="5B111583">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ind w:firstLine="596" w:firstLineChars="200"/>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我方收到你单位</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lang w:val="en-US" w:eastAsia="zh-CN"/>
        </w:rPr>
        <w:t>（项目名称）的询价采购文件，经详细研究，决定参加该项目的询价。</w:t>
      </w:r>
    </w:p>
    <w:p w14:paraId="695F03D8">
      <w:pPr>
        <w:pStyle w:val="9"/>
        <w:keepNext w:val="0"/>
        <w:keepLines w:val="0"/>
        <w:pageBreakBefore w:val="0"/>
        <w:widowControl w:val="0"/>
        <w:numPr>
          <w:ilvl w:val="0"/>
          <w:numId w:val="5"/>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u w:val="single"/>
          <w:lang w:val="en-US" w:eastAsia="zh-CN"/>
        </w:rPr>
      </w:pPr>
      <w:r>
        <w:rPr>
          <w:rFonts w:hint="eastAsia" w:ascii="方正仿宋_GBK" w:hAnsi="方正仿宋_GBK" w:eastAsia="方正仿宋_GBK" w:cs="方正仿宋_GBK"/>
          <w:sz w:val="32"/>
          <w:szCs w:val="32"/>
          <w:highlight w:val="none"/>
          <w:lang w:val="en-US" w:eastAsia="zh-CN"/>
        </w:rPr>
        <w:t>愿意按照询价采购文件中的一切要求，提供本项目的产品，按总价报价为人民币大写：</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u w:val="none"/>
          <w:lang w:val="en-US" w:eastAsia="zh-CN"/>
        </w:rPr>
        <w:t>元，</w:t>
      </w:r>
      <w:r>
        <w:rPr>
          <w:rFonts w:hint="eastAsia" w:ascii="方正仿宋_GBK" w:hAnsi="方正仿宋_GBK" w:eastAsia="方正仿宋_GBK" w:cs="方正仿宋_GBK"/>
          <w:sz w:val="32"/>
          <w:szCs w:val="32"/>
          <w:highlight w:val="none"/>
          <w:lang w:val="en-US"/>
        </w:rPr>
        <w:t>人民币小写：</w:t>
      </w:r>
      <w:r>
        <w:rPr>
          <w:rFonts w:hint="eastAsia" w:ascii="方正仿宋_GBK" w:hAnsi="方正仿宋_GBK" w:eastAsia="方正仿宋_GBK" w:cs="方正仿宋_GBK"/>
          <w:sz w:val="32"/>
          <w:szCs w:val="32"/>
          <w:highlight w:val="none"/>
          <w:u w:val="single"/>
          <w:lang w:val="en-US"/>
        </w:rPr>
        <w:t xml:space="preserve">     </w:t>
      </w:r>
      <w:r>
        <w:rPr>
          <w:rFonts w:hint="eastAsia" w:ascii="方正仿宋_GBK" w:hAnsi="方正仿宋_GBK" w:eastAsia="方正仿宋_GBK" w:cs="方正仿宋_GBK"/>
          <w:sz w:val="32"/>
          <w:szCs w:val="32"/>
          <w:highlight w:val="none"/>
          <w:lang w:val="en-US"/>
        </w:rPr>
        <w:t>元。</w:t>
      </w:r>
    </w:p>
    <w:p w14:paraId="10994537">
      <w:pPr>
        <w:pStyle w:val="9"/>
        <w:keepNext w:val="0"/>
        <w:keepLines w:val="0"/>
        <w:pageBreakBefore w:val="0"/>
        <w:widowControl w:val="0"/>
        <w:numPr>
          <w:ilvl w:val="0"/>
          <w:numId w:val="5"/>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我方现提交的响应文件为：加盖鲜章纸质件。</w:t>
      </w:r>
    </w:p>
    <w:p w14:paraId="649C84C4">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3．我方承诺：本次询价的有效期90天。</w:t>
      </w:r>
    </w:p>
    <w:p w14:paraId="5CC39AD0">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4．我方完全理解和接受贵方询价采购文件的一切规定和要求及评审办法。</w:t>
      </w:r>
    </w:p>
    <w:p w14:paraId="5A05E279">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5．在整个询价采购过程中，我方若有违规行为愿接受相关法律处罚。</w:t>
      </w:r>
    </w:p>
    <w:p w14:paraId="497E8D9C">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6．我方若中选，将按照询价结果签订合同，并且严格履行合同义务。本承诺函将成为合同不可分割的一部分，与合同具有同等的法律效力。</w:t>
      </w:r>
    </w:p>
    <w:p w14:paraId="1C525F3E">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default"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7.采购人有权与有效供应商在二次议价时针对采购文件中不明晰的内容进行商务谈判，进一步明确需求。</w:t>
      </w:r>
    </w:p>
    <w:p w14:paraId="01C0B09B">
      <w:pPr>
        <w:rPr>
          <w:rFonts w:hint="default"/>
          <w:highlight w:val="none"/>
          <w:lang w:val="en-US" w:eastAsia="zh-CN"/>
        </w:rPr>
      </w:pPr>
    </w:p>
    <w:p w14:paraId="5D210568">
      <w:pPr>
        <w:pStyle w:val="9"/>
        <w:numPr>
          <w:ilvl w:val="0"/>
          <w:numId w:val="0"/>
        </w:numPr>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供应商名称（公章）：</w:t>
      </w:r>
    </w:p>
    <w:p w14:paraId="22A1CEC6">
      <w:pPr>
        <w:tabs>
          <w:tab w:val="left" w:pos="2895"/>
        </w:tabs>
        <w:spacing w:line="600" w:lineRule="exact"/>
        <w:ind w:firstLine="596" w:firstLineChars="200"/>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年  月   日</w:t>
      </w:r>
    </w:p>
    <w:p w14:paraId="55472DEF">
      <w:pPr>
        <w:rPr>
          <w:rFonts w:ascii="微软雅黑" w:hAnsi="微软雅黑" w:eastAsia="微软雅黑" w:cs="微软雅黑"/>
          <w:sz w:val="30"/>
          <w:szCs w:val="30"/>
          <w:highlight w:val="none"/>
        </w:rPr>
      </w:pPr>
      <w:r>
        <w:rPr>
          <w:rFonts w:hint="eastAsia" w:ascii="方正仿宋_GBK" w:hAnsi="方正仿宋_GBK" w:eastAsia="方正仿宋_GBK" w:cs="方正仿宋_GBK"/>
          <w:sz w:val="32"/>
          <w:szCs w:val="32"/>
          <w:highlight w:val="none"/>
          <w:lang w:val="en-US" w:eastAsia="zh-CN"/>
        </w:rPr>
        <w:br w:type="page"/>
      </w:r>
    </w:p>
    <w:p w14:paraId="3BAEBCE1">
      <w:pPr>
        <w:tabs>
          <w:tab w:val="left" w:pos="2895"/>
        </w:tabs>
        <w:spacing w:line="600" w:lineRule="exact"/>
        <w:ind w:firstLine="596" w:firstLineChars="200"/>
        <w:jc w:val="center"/>
        <w:rPr>
          <w:rFonts w:ascii="微软雅黑" w:hAnsi="微软雅黑" w:eastAsia="微软雅黑" w:cs="微软雅黑"/>
          <w:b/>
          <w:bCs/>
          <w:sz w:val="32"/>
          <w:szCs w:val="32"/>
          <w:highlight w:val="none"/>
        </w:rPr>
      </w:pPr>
      <w:r>
        <w:rPr>
          <w:rFonts w:hint="eastAsia" w:ascii="微软雅黑" w:hAnsi="微软雅黑" w:eastAsia="微软雅黑" w:cs="微软雅黑"/>
          <w:b/>
          <w:bCs/>
          <w:sz w:val="32"/>
          <w:szCs w:val="32"/>
          <w:highlight w:val="none"/>
        </w:rPr>
        <w:t>报价明细表</w:t>
      </w:r>
    </w:p>
    <w:tbl>
      <w:tblPr>
        <w:tblStyle w:val="13"/>
        <w:tblpPr w:leftFromText="180" w:rightFromText="180" w:vertAnchor="text" w:horzAnchor="margin" w:tblpY="268"/>
        <w:tblOverlap w:val="never"/>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543"/>
        <w:gridCol w:w="1831"/>
        <w:gridCol w:w="1590"/>
        <w:gridCol w:w="2249"/>
        <w:gridCol w:w="1275"/>
      </w:tblGrid>
      <w:tr w14:paraId="47C3A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7A35BE77">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序号</w:t>
            </w:r>
          </w:p>
        </w:tc>
        <w:tc>
          <w:tcPr>
            <w:tcW w:w="1543" w:type="dxa"/>
            <w:noWrap w:val="0"/>
            <w:vAlign w:val="center"/>
          </w:tcPr>
          <w:p w14:paraId="549FFA62">
            <w:pPr>
              <w:spacing w:line="300" w:lineRule="exact"/>
              <w:jc w:val="center"/>
              <w:rPr>
                <w:rFonts w:hint="default" w:ascii="微软雅黑" w:hAnsi="微软雅黑" w:eastAsia="微软雅黑" w:cs="微软雅黑"/>
                <w:b/>
                <w:sz w:val="24"/>
                <w:szCs w:val="24"/>
                <w:highlight w:val="none"/>
                <w:lang w:val="en-US" w:eastAsia="zh-CN"/>
              </w:rPr>
            </w:pPr>
            <w:r>
              <w:rPr>
                <w:rFonts w:hint="eastAsia" w:ascii="微软雅黑" w:hAnsi="微软雅黑" w:eastAsia="微软雅黑" w:cs="微软雅黑"/>
                <w:b/>
                <w:sz w:val="24"/>
                <w:szCs w:val="24"/>
                <w:highlight w:val="none"/>
                <w:lang w:val="en-US" w:eastAsia="zh-CN"/>
              </w:rPr>
              <w:t>采购人需求项目名称</w:t>
            </w:r>
          </w:p>
        </w:tc>
        <w:tc>
          <w:tcPr>
            <w:tcW w:w="1831" w:type="dxa"/>
            <w:noWrap w:val="0"/>
            <w:vAlign w:val="center"/>
          </w:tcPr>
          <w:p w14:paraId="08CA6F2F">
            <w:pPr>
              <w:spacing w:line="300" w:lineRule="exact"/>
              <w:jc w:val="center"/>
              <w:rPr>
                <w:rFonts w:hint="default" w:ascii="微软雅黑" w:hAnsi="微软雅黑" w:eastAsia="微软雅黑" w:cs="微软雅黑"/>
                <w:b/>
                <w:sz w:val="24"/>
                <w:szCs w:val="24"/>
                <w:highlight w:val="none"/>
                <w:lang w:val="en-US"/>
              </w:rPr>
            </w:pPr>
            <w:r>
              <w:rPr>
                <w:rFonts w:hint="eastAsia" w:ascii="微软雅黑" w:hAnsi="微软雅黑" w:eastAsia="微软雅黑" w:cs="微软雅黑"/>
                <w:b/>
                <w:sz w:val="24"/>
                <w:szCs w:val="24"/>
                <w:highlight w:val="none"/>
                <w:lang w:val="en-US" w:eastAsia="zh-CN"/>
              </w:rPr>
              <w:t>供应商响应的生产厂家、产品名称及</w:t>
            </w:r>
            <w:r>
              <w:rPr>
                <w:rFonts w:hint="eastAsia" w:ascii="微软雅黑" w:hAnsi="微软雅黑" w:eastAsia="微软雅黑" w:cs="微软雅黑"/>
                <w:b/>
                <w:sz w:val="24"/>
                <w:szCs w:val="24"/>
                <w:highlight w:val="none"/>
                <w:lang w:eastAsia="zh-CN"/>
              </w:rPr>
              <w:t>规格</w:t>
            </w:r>
            <w:r>
              <w:rPr>
                <w:rFonts w:hint="eastAsia" w:ascii="微软雅黑" w:hAnsi="微软雅黑" w:eastAsia="微软雅黑" w:cs="微软雅黑"/>
                <w:b/>
                <w:sz w:val="24"/>
                <w:szCs w:val="24"/>
                <w:highlight w:val="none"/>
                <w:lang w:val="en-US" w:eastAsia="zh-CN"/>
              </w:rPr>
              <w:t>型号</w:t>
            </w:r>
          </w:p>
        </w:tc>
        <w:tc>
          <w:tcPr>
            <w:tcW w:w="1590" w:type="dxa"/>
            <w:noWrap w:val="0"/>
            <w:vAlign w:val="center"/>
          </w:tcPr>
          <w:p w14:paraId="73BCAC2E">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数量</w:t>
            </w:r>
          </w:p>
        </w:tc>
        <w:tc>
          <w:tcPr>
            <w:tcW w:w="2249" w:type="dxa"/>
            <w:noWrap w:val="0"/>
            <w:vAlign w:val="center"/>
          </w:tcPr>
          <w:p w14:paraId="62F51B0F">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单价（元）</w:t>
            </w:r>
          </w:p>
        </w:tc>
        <w:tc>
          <w:tcPr>
            <w:tcW w:w="1275" w:type="dxa"/>
            <w:noWrap w:val="0"/>
            <w:vAlign w:val="center"/>
          </w:tcPr>
          <w:p w14:paraId="40B38FD5">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合计（元）</w:t>
            </w:r>
          </w:p>
        </w:tc>
      </w:tr>
      <w:tr w14:paraId="675A2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0F53DD48">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w:t>
            </w:r>
          </w:p>
        </w:tc>
        <w:tc>
          <w:tcPr>
            <w:tcW w:w="1543" w:type="dxa"/>
            <w:noWrap w:val="0"/>
            <w:vAlign w:val="center"/>
          </w:tcPr>
          <w:p w14:paraId="42D52072">
            <w:pPr>
              <w:spacing w:line="300" w:lineRule="exact"/>
              <w:rPr>
                <w:rFonts w:ascii="微软雅黑" w:hAnsi="微软雅黑" w:eastAsia="微软雅黑" w:cs="微软雅黑"/>
                <w:sz w:val="24"/>
                <w:szCs w:val="24"/>
                <w:highlight w:val="none"/>
              </w:rPr>
            </w:pPr>
          </w:p>
        </w:tc>
        <w:tc>
          <w:tcPr>
            <w:tcW w:w="1831" w:type="dxa"/>
            <w:noWrap w:val="0"/>
            <w:vAlign w:val="top"/>
          </w:tcPr>
          <w:p w14:paraId="1AF5C2E7">
            <w:pPr>
              <w:spacing w:line="300" w:lineRule="exact"/>
              <w:rPr>
                <w:rFonts w:ascii="微软雅黑" w:hAnsi="微软雅黑" w:eastAsia="微软雅黑" w:cs="微软雅黑"/>
                <w:sz w:val="24"/>
                <w:szCs w:val="24"/>
                <w:highlight w:val="none"/>
              </w:rPr>
            </w:pPr>
          </w:p>
        </w:tc>
        <w:tc>
          <w:tcPr>
            <w:tcW w:w="1590" w:type="dxa"/>
            <w:noWrap w:val="0"/>
            <w:vAlign w:val="top"/>
          </w:tcPr>
          <w:p w14:paraId="6C77E23F">
            <w:pPr>
              <w:spacing w:line="300" w:lineRule="exact"/>
              <w:rPr>
                <w:rFonts w:ascii="微软雅黑" w:hAnsi="微软雅黑" w:eastAsia="微软雅黑" w:cs="微软雅黑"/>
                <w:sz w:val="24"/>
                <w:szCs w:val="24"/>
                <w:highlight w:val="none"/>
              </w:rPr>
            </w:pPr>
          </w:p>
        </w:tc>
        <w:tc>
          <w:tcPr>
            <w:tcW w:w="2249" w:type="dxa"/>
            <w:noWrap w:val="0"/>
            <w:vAlign w:val="top"/>
          </w:tcPr>
          <w:p w14:paraId="0D96147E">
            <w:pPr>
              <w:spacing w:line="300" w:lineRule="exact"/>
              <w:rPr>
                <w:rFonts w:ascii="微软雅黑" w:hAnsi="微软雅黑" w:eastAsia="微软雅黑" w:cs="微软雅黑"/>
                <w:sz w:val="24"/>
                <w:szCs w:val="24"/>
                <w:highlight w:val="none"/>
              </w:rPr>
            </w:pPr>
          </w:p>
        </w:tc>
        <w:tc>
          <w:tcPr>
            <w:tcW w:w="1275" w:type="dxa"/>
            <w:noWrap w:val="0"/>
            <w:vAlign w:val="top"/>
          </w:tcPr>
          <w:p w14:paraId="178B286A">
            <w:pPr>
              <w:spacing w:line="300" w:lineRule="exact"/>
              <w:rPr>
                <w:rFonts w:ascii="微软雅黑" w:hAnsi="微软雅黑" w:eastAsia="微软雅黑" w:cs="微软雅黑"/>
                <w:sz w:val="24"/>
                <w:szCs w:val="24"/>
                <w:highlight w:val="none"/>
              </w:rPr>
            </w:pPr>
          </w:p>
        </w:tc>
      </w:tr>
      <w:tr w14:paraId="0CDB9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5BA83960">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2</w:t>
            </w:r>
          </w:p>
        </w:tc>
        <w:tc>
          <w:tcPr>
            <w:tcW w:w="1543" w:type="dxa"/>
            <w:noWrap w:val="0"/>
            <w:vAlign w:val="center"/>
          </w:tcPr>
          <w:p w14:paraId="63E2238A">
            <w:pPr>
              <w:spacing w:line="300" w:lineRule="exact"/>
              <w:rPr>
                <w:rFonts w:ascii="微软雅黑" w:hAnsi="微软雅黑" w:eastAsia="微软雅黑" w:cs="微软雅黑"/>
                <w:sz w:val="24"/>
                <w:szCs w:val="24"/>
                <w:highlight w:val="none"/>
              </w:rPr>
            </w:pPr>
          </w:p>
        </w:tc>
        <w:tc>
          <w:tcPr>
            <w:tcW w:w="1831" w:type="dxa"/>
            <w:noWrap w:val="0"/>
            <w:vAlign w:val="top"/>
          </w:tcPr>
          <w:p w14:paraId="5998F27D">
            <w:pPr>
              <w:spacing w:line="300" w:lineRule="exact"/>
              <w:rPr>
                <w:rFonts w:ascii="微软雅黑" w:hAnsi="微软雅黑" w:eastAsia="微软雅黑" w:cs="微软雅黑"/>
                <w:sz w:val="24"/>
                <w:szCs w:val="24"/>
                <w:highlight w:val="none"/>
              </w:rPr>
            </w:pPr>
          </w:p>
        </w:tc>
        <w:tc>
          <w:tcPr>
            <w:tcW w:w="1590" w:type="dxa"/>
            <w:noWrap w:val="0"/>
            <w:vAlign w:val="top"/>
          </w:tcPr>
          <w:p w14:paraId="33F7A9E2">
            <w:pPr>
              <w:spacing w:line="300" w:lineRule="exact"/>
              <w:rPr>
                <w:rFonts w:ascii="微软雅黑" w:hAnsi="微软雅黑" w:eastAsia="微软雅黑" w:cs="微软雅黑"/>
                <w:sz w:val="24"/>
                <w:szCs w:val="24"/>
                <w:highlight w:val="none"/>
              </w:rPr>
            </w:pPr>
          </w:p>
        </w:tc>
        <w:tc>
          <w:tcPr>
            <w:tcW w:w="2249" w:type="dxa"/>
            <w:noWrap w:val="0"/>
            <w:vAlign w:val="top"/>
          </w:tcPr>
          <w:p w14:paraId="3E29EBE0">
            <w:pPr>
              <w:spacing w:line="300" w:lineRule="exact"/>
              <w:rPr>
                <w:rFonts w:ascii="微软雅黑" w:hAnsi="微软雅黑" w:eastAsia="微软雅黑" w:cs="微软雅黑"/>
                <w:sz w:val="24"/>
                <w:szCs w:val="24"/>
                <w:highlight w:val="none"/>
              </w:rPr>
            </w:pPr>
          </w:p>
        </w:tc>
        <w:tc>
          <w:tcPr>
            <w:tcW w:w="1275" w:type="dxa"/>
            <w:noWrap w:val="0"/>
            <w:vAlign w:val="top"/>
          </w:tcPr>
          <w:p w14:paraId="419E0D7F">
            <w:pPr>
              <w:spacing w:line="300" w:lineRule="exact"/>
              <w:rPr>
                <w:rFonts w:ascii="微软雅黑" w:hAnsi="微软雅黑" w:eastAsia="微软雅黑" w:cs="微软雅黑"/>
                <w:sz w:val="24"/>
                <w:szCs w:val="24"/>
                <w:highlight w:val="none"/>
              </w:rPr>
            </w:pPr>
          </w:p>
        </w:tc>
      </w:tr>
      <w:tr w14:paraId="5002E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7F070B9">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3</w:t>
            </w:r>
          </w:p>
        </w:tc>
        <w:tc>
          <w:tcPr>
            <w:tcW w:w="1543" w:type="dxa"/>
            <w:noWrap w:val="0"/>
            <w:vAlign w:val="center"/>
          </w:tcPr>
          <w:p w14:paraId="1C530A0D">
            <w:pPr>
              <w:spacing w:line="300" w:lineRule="exact"/>
              <w:rPr>
                <w:rFonts w:ascii="微软雅黑" w:hAnsi="微软雅黑" w:eastAsia="微软雅黑" w:cs="微软雅黑"/>
                <w:sz w:val="24"/>
                <w:szCs w:val="24"/>
                <w:highlight w:val="none"/>
              </w:rPr>
            </w:pPr>
          </w:p>
        </w:tc>
        <w:tc>
          <w:tcPr>
            <w:tcW w:w="1831" w:type="dxa"/>
            <w:noWrap w:val="0"/>
            <w:vAlign w:val="top"/>
          </w:tcPr>
          <w:p w14:paraId="0ADBB7A2">
            <w:pPr>
              <w:spacing w:line="300" w:lineRule="exact"/>
              <w:rPr>
                <w:rFonts w:ascii="微软雅黑" w:hAnsi="微软雅黑" w:eastAsia="微软雅黑" w:cs="微软雅黑"/>
                <w:sz w:val="24"/>
                <w:szCs w:val="24"/>
                <w:highlight w:val="none"/>
              </w:rPr>
            </w:pPr>
          </w:p>
        </w:tc>
        <w:tc>
          <w:tcPr>
            <w:tcW w:w="1590" w:type="dxa"/>
            <w:noWrap w:val="0"/>
            <w:vAlign w:val="top"/>
          </w:tcPr>
          <w:p w14:paraId="7B437B3B">
            <w:pPr>
              <w:spacing w:line="300" w:lineRule="exact"/>
              <w:rPr>
                <w:rFonts w:ascii="微软雅黑" w:hAnsi="微软雅黑" w:eastAsia="微软雅黑" w:cs="微软雅黑"/>
                <w:sz w:val="24"/>
                <w:szCs w:val="24"/>
                <w:highlight w:val="none"/>
              </w:rPr>
            </w:pPr>
          </w:p>
        </w:tc>
        <w:tc>
          <w:tcPr>
            <w:tcW w:w="2249" w:type="dxa"/>
            <w:noWrap w:val="0"/>
            <w:vAlign w:val="top"/>
          </w:tcPr>
          <w:p w14:paraId="227472E4">
            <w:pPr>
              <w:spacing w:line="300" w:lineRule="exact"/>
              <w:rPr>
                <w:rFonts w:ascii="微软雅黑" w:hAnsi="微软雅黑" w:eastAsia="微软雅黑" w:cs="微软雅黑"/>
                <w:sz w:val="24"/>
                <w:szCs w:val="24"/>
                <w:highlight w:val="none"/>
              </w:rPr>
            </w:pPr>
          </w:p>
        </w:tc>
        <w:tc>
          <w:tcPr>
            <w:tcW w:w="1275" w:type="dxa"/>
            <w:noWrap w:val="0"/>
            <w:vAlign w:val="top"/>
          </w:tcPr>
          <w:p w14:paraId="2C06FE28">
            <w:pPr>
              <w:spacing w:line="300" w:lineRule="exact"/>
              <w:rPr>
                <w:rFonts w:ascii="微软雅黑" w:hAnsi="微软雅黑" w:eastAsia="微软雅黑" w:cs="微软雅黑"/>
                <w:sz w:val="24"/>
                <w:szCs w:val="24"/>
                <w:highlight w:val="none"/>
              </w:rPr>
            </w:pPr>
          </w:p>
        </w:tc>
      </w:tr>
      <w:tr w14:paraId="3ABEB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5A52133B">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4</w:t>
            </w:r>
          </w:p>
        </w:tc>
        <w:tc>
          <w:tcPr>
            <w:tcW w:w="1543" w:type="dxa"/>
            <w:noWrap w:val="0"/>
            <w:vAlign w:val="center"/>
          </w:tcPr>
          <w:p w14:paraId="7E28D004">
            <w:pPr>
              <w:spacing w:line="300" w:lineRule="exact"/>
              <w:rPr>
                <w:rFonts w:ascii="微软雅黑" w:hAnsi="微软雅黑" w:eastAsia="微软雅黑" w:cs="微软雅黑"/>
                <w:sz w:val="24"/>
                <w:szCs w:val="24"/>
                <w:highlight w:val="none"/>
              </w:rPr>
            </w:pPr>
          </w:p>
        </w:tc>
        <w:tc>
          <w:tcPr>
            <w:tcW w:w="1831" w:type="dxa"/>
            <w:noWrap w:val="0"/>
            <w:vAlign w:val="top"/>
          </w:tcPr>
          <w:p w14:paraId="6A48AF66">
            <w:pPr>
              <w:spacing w:line="300" w:lineRule="exact"/>
              <w:rPr>
                <w:rFonts w:ascii="微软雅黑" w:hAnsi="微软雅黑" w:eastAsia="微软雅黑" w:cs="微软雅黑"/>
                <w:sz w:val="24"/>
                <w:szCs w:val="24"/>
                <w:highlight w:val="none"/>
              </w:rPr>
            </w:pPr>
          </w:p>
        </w:tc>
        <w:tc>
          <w:tcPr>
            <w:tcW w:w="1590" w:type="dxa"/>
            <w:noWrap w:val="0"/>
            <w:vAlign w:val="top"/>
          </w:tcPr>
          <w:p w14:paraId="7D875474">
            <w:pPr>
              <w:spacing w:line="300" w:lineRule="exact"/>
              <w:rPr>
                <w:rFonts w:ascii="微软雅黑" w:hAnsi="微软雅黑" w:eastAsia="微软雅黑" w:cs="微软雅黑"/>
                <w:sz w:val="24"/>
                <w:szCs w:val="24"/>
                <w:highlight w:val="none"/>
              </w:rPr>
            </w:pPr>
          </w:p>
        </w:tc>
        <w:tc>
          <w:tcPr>
            <w:tcW w:w="2249" w:type="dxa"/>
            <w:noWrap w:val="0"/>
            <w:vAlign w:val="top"/>
          </w:tcPr>
          <w:p w14:paraId="685CAAC3">
            <w:pPr>
              <w:spacing w:line="300" w:lineRule="exact"/>
              <w:rPr>
                <w:rFonts w:ascii="微软雅黑" w:hAnsi="微软雅黑" w:eastAsia="微软雅黑" w:cs="微软雅黑"/>
                <w:sz w:val="24"/>
                <w:szCs w:val="24"/>
                <w:highlight w:val="none"/>
              </w:rPr>
            </w:pPr>
          </w:p>
        </w:tc>
        <w:tc>
          <w:tcPr>
            <w:tcW w:w="1275" w:type="dxa"/>
            <w:noWrap w:val="0"/>
            <w:vAlign w:val="top"/>
          </w:tcPr>
          <w:p w14:paraId="21655023">
            <w:pPr>
              <w:spacing w:line="300" w:lineRule="exact"/>
              <w:rPr>
                <w:rFonts w:ascii="微软雅黑" w:hAnsi="微软雅黑" w:eastAsia="微软雅黑" w:cs="微软雅黑"/>
                <w:sz w:val="24"/>
                <w:szCs w:val="24"/>
                <w:highlight w:val="none"/>
              </w:rPr>
            </w:pPr>
          </w:p>
        </w:tc>
      </w:tr>
      <w:tr w14:paraId="63F7C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0FB5A29">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5</w:t>
            </w:r>
          </w:p>
        </w:tc>
        <w:tc>
          <w:tcPr>
            <w:tcW w:w="1543" w:type="dxa"/>
            <w:noWrap w:val="0"/>
            <w:vAlign w:val="center"/>
          </w:tcPr>
          <w:p w14:paraId="0ABCC790">
            <w:pPr>
              <w:spacing w:line="300" w:lineRule="exact"/>
              <w:rPr>
                <w:rFonts w:ascii="微软雅黑" w:hAnsi="微软雅黑" w:eastAsia="微软雅黑" w:cs="微软雅黑"/>
                <w:sz w:val="24"/>
                <w:szCs w:val="24"/>
                <w:highlight w:val="none"/>
              </w:rPr>
            </w:pPr>
          </w:p>
        </w:tc>
        <w:tc>
          <w:tcPr>
            <w:tcW w:w="1831" w:type="dxa"/>
            <w:noWrap w:val="0"/>
            <w:vAlign w:val="top"/>
          </w:tcPr>
          <w:p w14:paraId="0CF481E2">
            <w:pPr>
              <w:spacing w:line="300" w:lineRule="exact"/>
              <w:rPr>
                <w:rFonts w:ascii="微软雅黑" w:hAnsi="微软雅黑" w:eastAsia="微软雅黑" w:cs="微软雅黑"/>
                <w:sz w:val="24"/>
                <w:szCs w:val="24"/>
                <w:highlight w:val="none"/>
              </w:rPr>
            </w:pPr>
          </w:p>
        </w:tc>
        <w:tc>
          <w:tcPr>
            <w:tcW w:w="1590" w:type="dxa"/>
            <w:noWrap w:val="0"/>
            <w:vAlign w:val="top"/>
          </w:tcPr>
          <w:p w14:paraId="29AF06FF">
            <w:pPr>
              <w:spacing w:line="300" w:lineRule="exact"/>
              <w:rPr>
                <w:rFonts w:ascii="微软雅黑" w:hAnsi="微软雅黑" w:eastAsia="微软雅黑" w:cs="微软雅黑"/>
                <w:sz w:val="24"/>
                <w:szCs w:val="24"/>
                <w:highlight w:val="none"/>
              </w:rPr>
            </w:pPr>
          </w:p>
        </w:tc>
        <w:tc>
          <w:tcPr>
            <w:tcW w:w="2249" w:type="dxa"/>
            <w:noWrap w:val="0"/>
            <w:vAlign w:val="top"/>
          </w:tcPr>
          <w:p w14:paraId="0A4B40D1">
            <w:pPr>
              <w:spacing w:line="300" w:lineRule="exact"/>
              <w:rPr>
                <w:rFonts w:ascii="微软雅黑" w:hAnsi="微软雅黑" w:eastAsia="微软雅黑" w:cs="微软雅黑"/>
                <w:sz w:val="24"/>
                <w:szCs w:val="24"/>
                <w:highlight w:val="none"/>
              </w:rPr>
            </w:pPr>
          </w:p>
        </w:tc>
        <w:tc>
          <w:tcPr>
            <w:tcW w:w="1275" w:type="dxa"/>
            <w:noWrap w:val="0"/>
            <w:vAlign w:val="top"/>
          </w:tcPr>
          <w:p w14:paraId="196E14A8">
            <w:pPr>
              <w:spacing w:line="300" w:lineRule="exact"/>
              <w:rPr>
                <w:rFonts w:ascii="微软雅黑" w:hAnsi="微软雅黑" w:eastAsia="微软雅黑" w:cs="微软雅黑"/>
                <w:sz w:val="24"/>
                <w:szCs w:val="24"/>
                <w:highlight w:val="none"/>
              </w:rPr>
            </w:pPr>
          </w:p>
        </w:tc>
      </w:tr>
      <w:tr w14:paraId="2B684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B13A84C">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6</w:t>
            </w:r>
          </w:p>
        </w:tc>
        <w:tc>
          <w:tcPr>
            <w:tcW w:w="1543" w:type="dxa"/>
            <w:noWrap w:val="0"/>
            <w:vAlign w:val="center"/>
          </w:tcPr>
          <w:p w14:paraId="7C0FBE8E">
            <w:pPr>
              <w:spacing w:line="300" w:lineRule="exact"/>
              <w:rPr>
                <w:rFonts w:ascii="微软雅黑" w:hAnsi="微软雅黑" w:eastAsia="微软雅黑" w:cs="微软雅黑"/>
                <w:sz w:val="24"/>
                <w:szCs w:val="24"/>
                <w:highlight w:val="none"/>
              </w:rPr>
            </w:pPr>
          </w:p>
        </w:tc>
        <w:tc>
          <w:tcPr>
            <w:tcW w:w="1831" w:type="dxa"/>
            <w:noWrap w:val="0"/>
            <w:vAlign w:val="top"/>
          </w:tcPr>
          <w:p w14:paraId="3494FDC5">
            <w:pPr>
              <w:spacing w:line="300" w:lineRule="exact"/>
              <w:rPr>
                <w:rFonts w:ascii="微软雅黑" w:hAnsi="微软雅黑" w:eastAsia="微软雅黑" w:cs="微软雅黑"/>
                <w:sz w:val="24"/>
                <w:szCs w:val="24"/>
                <w:highlight w:val="none"/>
              </w:rPr>
            </w:pPr>
          </w:p>
        </w:tc>
        <w:tc>
          <w:tcPr>
            <w:tcW w:w="1590" w:type="dxa"/>
            <w:noWrap w:val="0"/>
            <w:vAlign w:val="top"/>
          </w:tcPr>
          <w:p w14:paraId="44236623">
            <w:pPr>
              <w:spacing w:line="300" w:lineRule="exact"/>
              <w:rPr>
                <w:rFonts w:ascii="微软雅黑" w:hAnsi="微软雅黑" w:eastAsia="微软雅黑" w:cs="微软雅黑"/>
                <w:sz w:val="24"/>
                <w:szCs w:val="24"/>
                <w:highlight w:val="none"/>
              </w:rPr>
            </w:pPr>
          </w:p>
        </w:tc>
        <w:tc>
          <w:tcPr>
            <w:tcW w:w="2249" w:type="dxa"/>
            <w:noWrap w:val="0"/>
            <w:vAlign w:val="top"/>
          </w:tcPr>
          <w:p w14:paraId="78BE0BEE">
            <w:pPr>
              <w:spacing w:line="300" w:lineRule="exact"/>
              <w:rPr>
                <w:rFonts w:ascii="微软雅黑" w:hAnsi="微软雅黑" w:eastAsia="微软雅黑" w:cs="微软雅黑"/>
                <w:sz w:val="24"/>
                <w:szCs w:val="24"/>
                <w:highlight w:val="none"/>
              </w:rPr>
            </w:pPr>
          </w:p>
        </w:tc>
        <w:tc>
          <w:tcPr>
            <w:tcW w:w="1275" w:type="dxa"/>
            <w:noWrap w:val="0"/>
            <w:vAlign w:val="top"/>
          </w:tcPr>
          <w:p w14:paraId="79A68812">
            <w:pPr>
              <w:spacing w:line="300" w:lineRule="exact"/>
              <w:rPr>
                <w:rFonts w:ascii="微软雅黑" w:hAnsi="微软雅黑" w:eastAsia="微软雅黑" w:cs="微软雅黑"/>
                <w:sz w:val="24"/>
                <w:szCs w:val="24"/>
                <w:highlight w:val="none"/>
              </w:rPr>
            </w:pPr>
          </w:p>
        </w:tc>
      </w:tr>
      <w:tr w14:paraId="08F5A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0C038B59">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7</w:t>
            </w:r>
          </w:p>
        </w:tc>
        <w:tc>
          <w:tcPr>
            <w:tcW w:w="1543" w:type="dxa"/>
            <w:noWrap w:val="0"/>
            <w:vAlign w:val="center"/>
          </w:tcPr>
          <w:p w14:paraId="156FF99B">
            <w:pPr>
              <w:spacing w:line="300" w:lineRule="exact"/>
              <w:rPr>
                <w:rFonts w:hint="default" w:ascii="微软雅黑" w:hAnsi="微软雅黑" w:eastAsia="微软雅黑" w:cs="微软雅黑"/>
                <w:sz w:val="24"/>
                <w:szCs w:val="24"/>
                <w:highlight w:val="none"/>
                <w:lang w:val="en-US" w:eastAsia="zh-CN"/>
              </w:rPr>
            </w:pPr>
          </w:p>
        </w:tc>
        <w:tc>
          <w:tcPr>
            <w:tcW w:w="1831" w:type="dxa"/>
            <w:noWrap w:val="0"/>
            <w:vAlign w:val="top"/>
          </w:tcPr>
          <w:p w14:paraId="3180C4B5">
            <w:pPr>
              <w:spacing w:line="300" w:lineRule="exact"/>
              <w:rPr>
                <w:rFonts w:ascii="微软雅黑" w:hAnsi="微软雅黑" w:eastAsia="微软雅黑" w:cs="微软雅黑"/>
                <w:sz w:val="24"/>
                <w:szCs w:val="24"/>
                <w:highlight w:val="none"/>
              </w:rPr>
            </w:pPr>
          </w:p>
        </w:tc>
        <w:tc>
          <w:tcPr>
            <w:tcW w:w="1590" w:type="dxa"/>
            <w:noWrap w:val="0"/>
            <w:vAlign w:val="top"/>
          </w:tcPr>
          <w:p w14:paraId="7514B4D6">
            <w:pPr>
              <w:spacing w:line="300" w:lineRule="exact"/>
              <w:rPr>
                <w:rFonts w:ascii="微软雅黑" w:hAnsi="微软雅黑" w:eastAsia="微软雅黑" w:cs="微软雅黑"/>
                <w:sz w:val="24"/>
                <w:szCs w:val="24"/>
                <w:highlight w:val="none"/>
              </w:rPr>
            </w:pPr>
          </w:p>
        </w:tc>
        <w:tc>
          <w:tcPr>
            <w:tcW w:w="2249" w:type="dxa"/>
            <w:noWrap w:val="0"/>
            <w:vAlign w:val="top"/>
          </w:tcPr>
          <w:p w14:paraId="53E28EA9">
            <w:pPr>
              <w:spacing w:line="300" w:lineRule="exact"/>
              <w:rPr>
                <w:rFonts w:ascii="微软雅黑" w:hAnsi="微软雅黑" w:eastAsia="微软雅黑" w:cs="微软雅黑"/>
                <w:sz w:val="24"/>
                <w:szCs w:val="24"/>
                <w:highlight w:val="none"/>
              </w:rPr>
            </w:pPr>
          </w:p>
        </w:tc>
        <w:tc>
          <w:tcPr>
            <w:tcW w:w="1275" w:type="dxa"/>
            <w:noWrap w:val="0"/>
            <w:vAlign w:val="top"/>
          </w:tcPr>
          <w:p w14:paraId="26851E63">
            <w:pPr>
              <w:spacing w:line="300" w:lineRule="exact"/>
              <w:rPr>
                <w:rFonts w:ascii="微软雅黑" w:hAnsi="微软雅黑" w:eastAsia="微软雅黑" w:cs="微软雅黑"/>
                <w:sz w:val="24"/>
                <w:szCs w:val="24"/>
                <w:highlight w:val="none"/>
              </w:rPr>
            </w:pPr>
          </w:p>
        </w:tc>
      </w:tr>
      <w:tr w14:paraId="6075C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9C148FA">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8</w:t>
            </w:r>
          </w:p>
        </w:tc>
        <w:tc>
          <w:tcPr>
            <w:tcW w:w="1543" w:type="dxa"/>
            <w:noWrap w:val="0"/>
            <w:vAlign w:val="center"/>
          </w:tcPr>
          <w:p w14:paraId="7B31639B">
            <w:pPr>
              <w:spacing w:line="300" w:lineRule="exact"/>
              <w:rPr>
                <w:rFonts w:ascii="微软雅黑" w:hAnsi="微软雅黑" w:eastAsia="微软雅黑" w:cs="微软雅黑"/>
                <w:sz w:val="24"/>
                <w:szCs w:val="24"/>
                <w:highlight w:val="none"/>
              </w:rPr>
            </w:pPr>
          </w:p>
        </w:tc>
        <w:tc>
          <w:tcPr>
            <w:tcW w:w="1831" w:type="dxa"/>
            <w:noWrap w:val="0"/>
            <w:vAlign w:val="top"/>
          </w:tcPr>
          <w:p w14:paraId="78F6FD03">
            <w:pPr>
              <w:spacing w:line="300" w:lineRule="exact"/>
              <w:rPr>
                <w:rFonts w:ascii="微软雅黑" w:hAnsi="微软雅黑" w:eastAsia="微软雅黑" w:cs="微软雅黑"/>
                <w:sz w:val="24"/>
                <w:szCs w:val="24"/>
                <w:highlight w:val="none"/>
              </w:rPr>
            </w:pPr>
          </w:p>
        </w:tc>
        <w:tc>
          <w:tcPr>
            <w:tcW w:w="1590" w:type="dxa"/>
            <w:noWrap w:val="0"/>
            <w:vAlign w:val="top"/>
          </w:tcPr>
          <w:p w14:paraId="049DFC87">
            <w:pPr>
              <w:spacing w:line="300" w:lineRule="exact"/>
              <w:rPr>
                <w:rFonts w:ascii="微软雅黑" w:hAnsi="微软雅黑" w:eastAsia="微软雅黑" w:cs="微软雅黑"/>
                <w:sz w:val="24"/>
                <w:szCs w:val="24"/>
                <w:highlight w:val="none"/>
              </w:rPr>
            </w:pPr>
          </w:p>
        </w:tc>
        <w:tc>
          <w:tcPr>
            <w:tcW w:w="2249" w:type="dxa"/>
            <w:noWrap w:val="0"/>
            <w:vAlign w:val="top"/>
          </w:tcPr>
          <w:p w14:paraId="5FA6DB5C">
            <w:pPr>
              <w:spacing w:line="300" w:lineRule="exact"/>
              <w:rPr>
                <w:rFonts w:ascii="微软雅黑" w:hAnsi="微软雅黑" w:eastAsia="微软雅黑" w:cs="微软雅黑"/>
                <w:sz w:val="24"/>
                <w:szCs w:val="24"/>
                <w:highlight w:val="none"/>
              </w:rPr>
            </w:pPr>
          </w:p>
        </w:tc>
        <w:tc>
          <w:tcPr>
            <w:tcW w:w="1275" w:type="dxa"/>
            <w:noWrap w:val="0"/>
            <w:vAlign w:val="top"/>
          </w:tcPr>
          <w:p w14:paraId="4B91F430">
            <w:pPr>
              <w:spacing w:line="300" w:lineRule="exact"/>
              <w:rPr>
                <w:rFonts w:ascii="微软雅黑" w:hAnsi="微软雅黑" w:eastAsia="微软雅黑" w:cs="微软雅黑"/>
                <w:sz w:val="24"/>
                <w:szCs w:val="24"/>
                <w:highlight w:val="none"/>
              </w:rPr>
            </w:pPr>
          </w:p>
        </w:tc>
      </w:tr>
      <w:tr w14:paraId="637D4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189CA2F">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9</w:t>
            </w:r>
          </w:p>
        </w:tc>
        <w:tc>
          <w:tcPr>
            <w:tcW w:w="1543" w:type="dxa"/>
            <w:noWrap w:val="0"/>
            <w:vAlign w:val="center"/>
          </w:tcPr>
          <w:p w14:paraId="5D7ADB9C">
            <w:pPr>
              <w:spacing w:line="300" w:lineRule="exact"/>
              <w:rPr>
                <w:rFonts w:ascii="微软雅黑" w:hAnsi="微软雅黑" w:eastAsia="微软雅黑" w:cs="微软雅黑"/>
                <w:sz w:val="24"/>
                <w:szCs w:val="24"/>
                <w:highlight w:val="none"/>
              </w:rPr>
            </w:pPr>
          </w:p>
        </w:tc>
        <w:tc>
          <w:tcPr>
            <w:tcW w:w="1831" w:type="dxa"/>
            <w:noWrap w:val="0"/>
            <w:vAlign w:val="top"/>
          </w:tcPr>
          <w:p w14:paraId="3BB0B26A">
            <w:pPr>
              <w:spacing w:line="300" w:lineRule="exact"/>
              <w:rPr>
                <w:rFonts w:ascii="微软雅黑" w:hAnsi="微软雅黑" w:eastAsia="微软雅黑" w:cs="微软雅黑"/>
                <w:sz w:val="24"/>
                <w:szCs w:val="24"/>
                <w:highlight w:val="none"/>
              </w:rPr>
            </w:pPr>
          </w:p>
        </w:tc>
        <w:tc>
          <w:tcPr>
            <w:tcW w:w="1590" w:type="dxa"/>
            <w:noWrap w:val="0"/>
            <w:vAlign w:val="top"/>
          </w:tcPr>
          <w:p w14:paraId="43B55A71">
            <w:pPr>
              <w:spacing w:line="300" w:lineRule="exact"/>
              <w:rPr>
                <w:rFonts w:ascii="微软雅黑" w:hAnsi="微软雅黑" w:eastAsia="微软雅黑" w:cs="微软雅黑"/>
                <w:sz w:val="24"/>
                <w:szCs w:val="24"/>
                <w:highlight w:val="none"/>
              </w:rPr>
            </w:pPr>
          </w:p>
        </w:tc>
        <w:tc>
          <w:tcPr>
            <w:tcW w:w="2249" w:type="dxa"/>
            <w:noWrap w:val="0"/>
            <w:vAlign w:val="top"/>
          </w:tcPr>
          <w:p w14:paraId="71FC18B2">
            <w:pPr>
              <w:spacing w:line="300" w:lineRule="exact"/>
              <w:rPr>
                <w:rFonts w:ascii="微软雅黑" w:hAnsi="微软雅黑" w:eastAsia="微软雅黑" w:cs="微软雅黑"/>
                <w:sz w:val="24"/>
                <w:szCs w:val="24"/>
                <w:highlight w:val="none"/>
              </w:rPr>
            </w:pPr>
          </w:p>
        </w:tc>
        <w:tc>
          <w:tcPr>
            <w:tcW w:w="1275" w:type="dxa"/>
            <w:noWrap w:val="0"/>
            <w:vAlign w:val="top"/>
          </w:tcPr>
          <w:p w14:paraId="573C182A">
            <w:pPr>
              <w:spacing w:line="300" w:lineRule="exact"/>
              <w:rPr>
                <w:rFonts w:ascii="微软雅黑" w:hAnsi="微软雅黑" w:eastAsia="微软雅黑" w:cs="微软雅黑"/>
                <w:sz w:val="24"/>
                <w:szCs w:val="24"/>
                <w:highlight w:val="none"/>
              </w:rPr>
            </w:pPr>
          </w:p>
        </w:tc>
      </w:tr>
      <w:tr w14:paraId="19100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A6469A9">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10</w:t>
            </w:r>
          </w:p>
        </w:tc>
        <w:tc>
          <w:tcPr>
            <w:tcW w:w="1543" w:type="dxa"/>
            <w:noWrap w:val="0"/>
            <w:vAlign w:val="center"/>
          </w:tcPr>
          <w:p w14:paraId="0A164AB2">
            <w:pPr>
              <w:spacing w:line="300" w:lineRule="exact"/>
              <w:rPr>
                <w:rFonts w:ascii="微软雅黑" w:hAnsi="微软雅黑" w:eastAsia="微软雅黑" w:cs="微软雅黑"/>
                <w:sz w:val="24"/>
                <w:szCs w:val="24"/>
                <w:highlight w:val="none"/>
              </w:rPr>
            </w:pPr>
          </w:p>
        </w:tc>
        <w:tc>
          <w:tcPr>
            <w:tcW w:w="1831" w:type="dxa"/>
            <w:noWrap w:val="0"/>
            <w:vAlign w:val="top"/>
          </w:tcPr>
          <w:p w14:paraId="005C7CCA">
            <w:pPr>
              <w:spacing w:line="300" w:lineRule="exact"/>
              <w:rPr>
                <w:rFonts w:ascii="微软雅黑" w:hAnsi="微软雅黑" w:eastAsia="微软雅黑" w:cs="微软雅黑"/>
                <w:sz w:val="24"/>
                <w:szCs w:val="24"/>
                <w:highlight w:val="none"/>
              </w:rPr>
            </w:pPr>
          </w:p>
        </w:tc>
        <w:tc>
          <w:tcPr>
            <w:tcW w:w="1590" w:type="dxa"/>
            <w:noWrap w:val="0"/>
            <w:vAlign w:val="top"/>
          </w:tcPr>
          <w:p w14:paraId="2AC1E0E4">
            <w:pPr>
              <w:spacing w:line="300" w:lineRule="exact"/>
              <w:rPr>
                <w:rFonts w:ascii="微软雅黑" w:hAnsi="微软雅黑" w:eastAsia="微软雅黑" w:cs="微软雅黑"/>
                <w:sz w:val="24"/>
                <w:szCs w:val="24"/>
                <w:highlight w:val="none"/>
              </w:rPr>
            </w:pPr>
          </w:p>
        </w:tc>
        <w:tc>
          <w:tcPr>
            <w:tcW w:w="2249" w:type="dxa"/>
            <w:noWrap w:val="0"/>
            <w:vAlign w:val="top"/>
          </w:tcPr>
          <w:p w14:paraId="6D3FF2B2">
            <w:pPr>
              <w:spacing w:line="300" w:lineRule="exact"/>
              <w:rPr>
                <w:rFonts w:ascii="微软雅黑" w:hAnsi="微软雅黑" w:eastAsia="微软雅黑" w:cs="微软雅黑"/>
                <w:sz w:val="24"/>
                <w:szCs w:val="24"/>
                <w:highlight w:val="none"/>
              </w:rPr>
            </w:pPr>
          </w:p>
        </w:tc>
        <w:tc>
          <w:tcPr>
            <w:tcW w:w="1275" w:type="dxa"/>
            <w:noWrap w:val="0"/>
            <w:vAlign w:val="top"/>
          </w:tcPr>
          <w:p w14:paraId="6008084D">
            <w:pPr>
              <w:spacing w:line="300" w:lineRule="exact"/>
              <w:rPr>
                <w:rFonts w:ascii="微软雅黑" w:hAnsi="微软雅黑" w:eastAsia="微软雅黑" w:cs="微软雅黑"/>
                <w:sz w:val="24"/>
                <w:szCs w:val="24"/>
                <w:highlight w:val="none"/>
              </w:rPr>
            </w:pPr>
          </w:p>
        </w:tc>
      </w:tr>
      <w:tr w14:paraId="6C80E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74621D46">
            <w:pPr>
              <w:pStyle w:val="26"/>
              <w:spacing w:line="300" w:lineRule="exact"/>
              <w:ind w:left="0"/>
              <w:jc w:val="center"/>
              <w:rPr>
                <w:rFonts w:ascii="微软雅黑" w:hAnsi="微软雅黑" w:eastAsia="微软雅黑" w:cs="微软雅黑"/>
                <w:sz w:val="24"/>
                <w:szCs w:val="24"/>
                <w:highlight w:val="none"/>
              </w:rPr>
            </w:pPr>
          </w:p>
        </w:tc>
        <w:tc>
          <w:tcPr>
            <w:tcW w:w="1543" w:type="dxa"/>
            <w:noWrap w:val="0"/>
            <w:vAlign w:val="center"/>
          </w:tcPr>
          <w:p w14:paraId="3EC66D9B">
            <w:pPr>
              <w:spacing w:line="300" w:lineRule="exact"/>
              <w:rPr>
                <w:rFonts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总计（元）</w:t>
            </w:r>
          </w:p>
        </w:tc>
        <w:tc>
          <w:tcPr>
            <w:tcW w:w="6945" w:type="dxa"/>
            <w:gridSpan w:val="4"/>
            <w:noWrap w:val="0"/>
            <w:vAlign w:val="center"/>
          </w:tcPr>
          <w:p w14:paraId="0F607B65">
            <w:pPr>
              <w:spacing w:line="300" w:lineRule="exact"/>
              <w:rPr>
                <w:rFonts w:ascii="微软雅黑" w:hAnsi="微软雅黑" w:eastAsia="微软雅黑" w:cs="微软雅黑"/>
                <w:sz w:val="24"/>
                <w:szCs w:val="24"/>
                <w:highlight w:val="none"/>
              </w:rPr>
            </w:pPr>
          </w:p>
        </w:tc>
      </w:tr>
    </w:tbl>
    <w:p w14:paraId="0A705B98">
      <w:pPr>
        <w:pStyle w:val="11"/>
        <w:ind w:firstLine="0"/>
        <w:rPr>
          <w:rFonts w:hint="eastAsia"/>
          <w:highlight w:val="none"/>
        </w:rPr>
      </w:pPr>
    </w:p>
    <w:p w14:paraId="05F54ED1">
      <w:pPr>
        <w:keepNext w:val="0"/>
        <w:keepLines w:val="0"/>
        <w:pageBreakBefore w:val="0"/>
        <w:widowControl w:val="0"/>
        <w:kinsoku/>
        <w:wordWrap/>
        <w:overflowPunct/>
        <w:topLinePunct w:val="0"/>
        <w:autoSpaceDE/>
        <w:autoSpaceDN/>
        <w:bidi w:val="0"/>
        <w:adjustRightInd/>
        <w:snapToGrid w:val="0"/>
        <w:spacing w:line="500" w:lineRule="exact"/>
        <w:ind w:firstLine="834" w:firstLineChars="300"/>
        <w:textAlignment w:val="auto"/>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备</w:t>
      </w:r>
      <w:r>
        <w:rPr>
          <w:rFonts w:hint="eastAsia" w:ascii="微软雅黑" w:hAnsi="微软雅黑" w:eastAsia="微软雅黑" w:cs="微软雅黑"/>
          <w:sz w:val="30"/>
          <w:szCs w:val="30"/>
          <w:highlight w:val="none"/>
        </w:rPr>
        <w:t>注：</w:t>
      </w: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本表可根据项目实际情况调整，并逐页盖章；</w:t>
      </w:r>
    </w:p>
    <w:p w14:paraId="3CFD4947">
      <w:pPr>
        <w:keepNext w:val="0"/>
        <w:keepLines w:val="0"/>
        <w:pageBreakBefore w:val="0"/>
        <w:widowControl w:val="0"/>
        <w:kinsoku/>
        <w:wordWrap/>
        <w:overflowPunct/>
        <w:topLinePunct w:val="0"/>
        <w:autoSpaceDE/>
        <w:autoSpaceDN/>
        <w:bidi w:val="0"/>
        <w:adjustRightInd/>
        <w:snapToGrid w:val="0"/>
        <w:spacing w:line="500" w:lineRule="exact"/>
        <w:ind w:left="804" w:leftChars="428" w:firstLine="834" w:firstLineChars="300"/>
        <w:textAlignment w:val="auto"/>
        <w:rPr>
          <w:rFonts w:hint="eastAsia" w:ascii="微软雅黑" w:hAnsi="微软雅黑" w:eastAsia="微软雅黑" w:cs="微软雅黑"/>
          <w:szCs w:val="30"/>
          <w:highlight w:val="none"/>
        </w:rPr>
      </w:pPr>
      <w:r>
        <w:rPr>
          <w:rFonts w:hint="eastAsia" w:ascii="微软雅黑" w:hAnsi="微软雅黑" w:eastAsia="微软雅黑" w:cs="微软雅黑"/>
          <w:sz w:val="30"/>
          <w:szCs w:val="30"/>
          <w:highlight w:val="none"/>
          <w:lang w:val="en-US" w:eastAsia="zh-CN"/>
        </w:rPr>
        <w:t>2.若设备涉及专机专用耗材、试剂请单独报价，并作出重庆市最低价承诺，供采购人参考</w:t>
      </w:r>
      <w:r>
        <w:rPr>
          <w:rFonts w:hint="eastAsia" w:ascii="微软雅黑" w:hAnsi="微软雅黑" w:eastAsia="微软雅黑" w:cs="微软雅黑"/>
          <w:sz w:val="30"/>
          <w:szCs w:val="30"/>
          <w:highlight w:val="none"/>
        </w:rPr>
        <w:t>；</w:t>
      </w:r>
      <w:r>
        <w:rPr>
          <w:rFonts w:hint="eastAsia" w:ascii="微软雅黑" w:hAnsi="微软雅黑" w:eastAsia="微软雅黑" w:cs="微软雅黑"/>
          <w:szCs w:val="30"/>
          <w:highlight w:val="none"/>
        </w:rPr>
        <w:t xml:space="preserve"> </w:t>
      </w:r>
    </w:p>
    <w:p w14:paraId="7A69FD5D">
      <w:pPr>
        <w:spacing w:line="600" w:lineRule="exact"/>
        <w:ind w:firstLine="556" w:firstLineChars="200"/>
        <w:rPr>
          <w:rFonts w:ascii="微软雅黑" w:hAnsi="微软雅黑" w:eastAsia="微软雅黑" w:cs="微软雅黑"/>
          <w:sz w:val="30"/>
          <w:szCs w:val="30"/>
          <w:highlight w:val="none"/>
        </w:rPr>
      </w:pPr>
    </w:p>
    <w:p w14:paraId="3F3B2533">
      <w:pPr>
        <w:tabs>
          <w:tab w:val="left" w:pos="6300"/>
        </w:tabs>
        <w:snapToGrid w:val="0"/>
        <w:spacing w:line="600" w:lineRule="exact"/>
        <w:ind w:firstLine="556" w:firstLineChars="200"/>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lang w:val="en-US" w:eastAsia="zh-CN"/>
        </w:rPr>
        <w:t xml:space="preserve">                   </w:t>
      </w:r>
      <w:r>
        <w:rPr>
          <w:rFonts w:hint="eastAsia" w:ascii="微软雅黑" w:hAnsi="微软雅黑" w:eastAsia="微软雅黑" w:cs="微软雅黑"/>
          <w:sz w:val="30"/>
          <w:szCs w:val="30"/>
          <w:highlight w:val="none"/>
        </w:rPr>
        <w:t>供应商名称（公章）：</w:t>
      </w:r>
    </w:p>
    <w:p w14:paraId="3FFBA5A9">
      <w:pPr>
        <w:spacing w:line="594" w:lineRule="exact"/>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年</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月</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日</w:t>
      </w:r>
      <w:r>
        <w:rPr>
          <w:rFonts w:ascii="微软雅黑" w:hAnsi="微软雅黑" w:eastAsia="微软雅黑" w:cs="微软雅黑"/>
          <w:sz w:val="30"/>
          <w:szCs w:val="30"/>
          <w:highlight w:val="none"/>
        </w:rPr>
        <w:t xml:space="preserve"> </w:t>
      </w:r>
    </w:p>
    <w:p w14:paraId="6D8F9F87">
      <w:pPr>
        <w:rPr>
          <w:rFonts w:hint="eastAsia" w:ascii="微软雅黑" w:hAnsi="微软雅黑" w:eastAsia="微软雅黑"/>
          <w:b/>
          <w:bCs/>
          <w:sz w:val="32"/>
          <w:szCs w:val="32"/>
          <w:highlight w:val="none"/>
        </w:rPr>
      </w:pPr>
    </w:p>
    <w:p w14:paraId="4B6953C7">
      <w:pPr>
        <w:rPr>
          <w:rFonts w:hint="eastAsia" w:ascii="微软雅黑" w:hAnsi="微软雅黑" w:eastAsia="微软雅黑" w:cs="宋体"/>
          <w:b/>
          <w:bCs/>
          <w:sz w:val="32"/>
          <w:szCs w:val="32"/>
          <w:highlight w:val="none"/>
        </w:rPr>
      </w:pPr>
      <w:r>
        <w:rPr>
          <w:rFonts w:hint="eastAsia" w:ascii="微软雅黑" w:hAnsi="微软雅黑" w:eastAsia="微软雅黑"/>
          <w:b/>
          <w:bCs/>
          <w:sz w:val="32"/>
          <w:szCs w:val="32"/>
          <w:highlight w:val="none"/>
        </w:rPr>
        <w:t>技术参数</w:t>
      </w:r>
      <w:r>
        <w:rPr>
          <w:rFonts w:hint="eastAsia" w:ascii="微软雅黑" w:hAnsi="微软雅黑" w:eastAsia="微软雅黑" w:cs="宋体"/>
          <w:b/>
          <w:bCs/>
          <w:sz w:val="32"/>
          <w:szCs w:val="32"/>
          <w:highlight w:val="none"/>
        </w:rPr>
        <w:t>对照表</w:t>
      </w:r>
    </w:p>
    <w:p w14:paraId="54DC3DE4">
      <w:pPr>
        <w:spacing w:line="594" w:lineRule="exact"/>
        <w:jc w:val="both"/>
        <w:rPr>
          <w:rFonts w:hint="eastAsia" w:ascii="微软雅黑" w:hAnsi="微软雅黑" w:eastAsia="微软雅黑" w:cs="宋体"/>
          <w:b/>
          <w:bCs/>
          <w:sz w:val="32"/>
          <w:szCs w:val="32"/>
          <w:highlight w:val="none"/>
        </w:rPr>
      </w:pPr>
      <w:r>
        <w:rPr>
          <w:rFonts w:hint="eastAsia" w:ascii="方正仿宋_GBK" w:eastAsia="方正仿宋_GBK"/>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r>
        <w:rPr>
          <w:rFonts w:hint="eastAsia" w:ascii="微软雅黑" w:hAnsi="微软雅黑" w:eastAsia="微软雅黑"/>
          <w:sz w:val="30"/>
          <w:szCs w:val="30"/>
          <w:highlight w:val="none"/>
        </w:rPr>
        <w:t xml:space="preserve"> </w:t>
      </w:r>
    </w:p>
    <w:tbl>
      <w:tblPr>
        <w:tblStyle w:val="13"/>
        <w:tblpPr w:leftFromText="180" w:rightFromText="180" w:vertAnchor="text" w:horzAnchor="page" w:tblpX="476" w:tblpY="586"/>
        <w:tblOverlap w:val="never"/>
        <w:tblW w:w="107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
        <w:gridCol w:w="2734"/>
        <w:gridCol w:w="3369"/>
        <w:gridCol w:w="2113"/>
        <w:gridCol w:w="1665"/>
      </w:tblGrid>
      <w:tr w14:paraId="22EEE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D0615F2">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序</w:t>
            </w:r>
            <w:r>
              <w:rPr>
                <w:rFonts w:hint="eastAsia" w:ascii="微软雅黑" w:hAnsi="微软雅黑" w:eastAsia="微软雅黑" w:cs="___WRD_EMBED_SUB_53"/>
                <w:sz w:val="30"/>
                <w:szCs w:val="30"/>
                <w:highlight w:val="none"/>
              </w:rPr>
              <w:t>号</w:t>
            </w: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11DCD51">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3369" w:type="dxa"/>
            <w:tcBorders>
              <w:top w:val="single" w:color="auto" w:sz="4" w:space="0"/>
              <w:left w:val="single" w:color="auto" w:sz="4" w:space="0"/>
              <w:bottom w:val="single" w:color="auto" w:sz="4" w:space="0"/>
              <w:right w:val="single" w:color="auto" w:sz="4" w:space="0"/>
            </w:tcBorders>
            <w:noWrap w:val="0"/>
            <w:vAlign w:val="center"/>
          </w:tcPr>
          <w:p w14:paraId="558A9BF8">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C739592">
            <w:pPr>
              <w:spacing w:line="594" w:lineRule="exact"/>
              <w:jc w:val="center"/>
              <w:rPr>
                <w:rFonts w:hint="eastAsia" w:ascii="微软雅黑" w:hAnsi="微软雅黑" w:eastAsia="微软雅黑" w:cs="宋体"/>
                <w:sz w:val="30"/>
                <w:szCs w:val="30"/>
                <w:highlight w:val="none"/>
              </w:rPr>
            </w:pPr>
            <w:r>
              <w:rPr>
                <w:rFonts w:hint="eastAsia" w:ascii="微软雅黑" w:hAnsi="微软雅黑" w:eastAsia="微软雅黑" w:cs="宋体"/>
                <w:sz w:val="30"/>
                <w:szCs w:val="30"/>
                <w:highlight w:val="none"/>
              </w:rPr>
              <w:t>是否偏离</w:t>
            </w:r>
          </w:p>
          <w:p w14:paraId="51ECF397">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909DDA9">
            <w:pPr>
              <w:spacing w:line="594" w:lineRule="exact"/>
              <w:jc w:val="center"/>
              <w:rPr>
                <w:rFonts w:hint="eastAsia" w:ascii="微软雅黑" w:hAnsi="微软雅黑" w:eastAsia="微软雅黑" w:cs="___WRD_EMBED_SUB_53"/>
                <w:sz w:val="30"/>
                <w:szCs w:val="30"/>
                <w:highlight w:val="none"/>
              </w:rPr>
            </w:pPr>
            <w:r>
              <w:rPr>
                <w:rFonts w:hint="eastAsia" w:ascii="微软雅黑" w:hAnsi="微软雅黑" w:eastAsia="微软雅黑" w:cs="___WRD_EMBED_SUB_53"/>
                <w:sz w:val="30"/>
                <w:szCs w:val="30"/>
                <w:highlight w:val="none"/>
                <w:lang w:val="en-US" w:eastAsia="zh-CN"/>
              </w:rPr>
              <w:t>佐证材料（页数）</w:t>
            </w:r>
          </w:p>
        </w:tc>
      </w:tr>
      <w:tr w14:paraId="095D1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A1733B3">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16C32607">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24FB64DA">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36B01BA">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57335A86">
            <w:pPr>
              <w:spacing w:line="594" w:lineRule="exact"/>
              <w:rPr>
                <w:rFonts w:hint="eastAsia" w:ascii="方正仿宋_GBK" w:eastAsia="方正仿宋_GBK"/>
                <w:sz w:val="30"/>
                <w:szCs w:val="30"/>
                <w:highlight w:val="none"/>
              </w:rPr>
            </w:pPr>
          </w:p>
        </w:tc>
      </w:tr>
      <w:tr w14:paraId="533F2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C17896C">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6CFA0A6B">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3F76F01">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0C9BAE08">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54D70D6D">
            <w:pPr>
              <w:spacing w:line="594" w:lineRule="exact"/>
              <w:ind w:firstLine="556" w:firstLineChars="200"/>
              <w:rPr>
                <w:rFonts w:hint="eastAsia" w:ascii="方正仿宋_GBK" w:eastAsia="方正仿宋_GBK"/>
                <w:sz w:val="30"/>
                <w:szCs w:val="30"/>
                <w:highlight w:val="none"/>
              </w:rPr>
            </w:pPr>
          </w:p>
        </w:tc>
      </w:tr>
      <w:tr w14:paraId="33B94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AE2EF3E">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FA71AA4">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294B06D">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5A0E9F5A">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3D09FC9C">
            <w:pPr>
              <w:spacing w:line="594" w:lineRule="exact"/>
              <w:ind w:firstLine="556" w:firstLineChars="200"/>
              <w:rPr>
                <w:rFonts w:hint="eastAsia" w:ascii="方正仿宋_GBK" w:eastAsia="方正仿宋_GBK"/>
                <w:sz w:val="30"/>
                <w:szCs w:val="30"/>
                <w:highlight w:val="none"/>
              </w:rPr>
            </w:pPr>
          </w:p>
        </w:tc>
      </w:tr>
      <w:tr w14:paraId="00301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790A494D">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044F66C">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00958EC">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F62B0A6">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3A91173D">
            <w:pPr>
              <w:spacing w:line="594" w:lineRule="exact"/>
              <w:ind w:firstLine="556" w:firstLineChars="200"/>
              <w:rPr>
                <w:rFonts w:hint="eastAsia" w:ascii="方正仿宋_GBK" w:eastAsia="方正仿宋_GBK"/>
                <w:sz w:val="30"/>
                <w:szCs w:val="30"/>
                <w:highlight w:val="none"/>
              </w:rPr>
            </w:pPr>
          </w:p>
        </w:tc>
      </w:tr>
      <w:tr w14:paraId="751E7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38AB60B6">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4EC8E226">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5C90B930">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58C6D8A5">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6FC1D7C">
            <w:pPr>
              <w:spacing w:line="594" w:lineRule="exact"/>
              <w:ind w:firstLine="556" w:firstLineChars="200"/>
              <w:rPr>
                <w:rFonts w:hint="eastAsia" w:ascii="方正仿宋_GBK" w:eastAsia="方正仿宋_GBK"/>
                <w:sz w:val="30"/>
                <w:szCs w:val="30"/>
                <w:highlight w:val="none"/>
              </w:rPr>
            </w:pPr>
          </w:p>
        </w:tc>
      </w:tr>
      <w:tr w14:paraId="39878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C8A28B4">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EE92BF1">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B790D18">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11DB6C7">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B152ED0">
            <w:pPr>
              <w:spacing w:line="594" w:lineRule="exact"/>
              <w:ind w:firstLine="556" w:firstLineChars="200"/>
              <w:rPr>
                <w:rFonts w:hint="eastAsia" w:ascii="方正仿宋_GBK" w:eastAsia="方正仿宋_GBK"/>
                <w:sz w:val="30"/>
                <w:szCs w:val="30"/>
                <w:highlight w:val="none"/>
              </w:rPr>
            </w:pPr>
          </w:p>
        </w:tc>
      </w:tr>
      <w:tr w14:paraId="5CC7E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8F0FFD4">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43CABD95">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2233BE70">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3CCEE634">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6C7FD523">
            <w:pPr>
              <w:spacing w:line="594" w:lineRule="exact"/>
              <w:ind w:firstLine="556" w:firstLineChars="200"/>
              <w:rPr>
                <w:rFonts w:hint="eastAsia" w:ascii="方正仿宋_GBK" w:eastAsia="方正仿宋_GBK"/>
                <w:sz w:val="30"/>
                <w:szCs w:val="30"/>
                <w:highlight w:val="none"/>
              </w:rPr>
            </w:pPr>
          </w:p>
        </w:tc>
      </w:tr>
      <w:tr w14:paraId="3169E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61A9077C">
            <w:pPr>
              <w:spacing w:line="594" w:lineRule="exact"/>
              <w:ind w:firstLine="556" w:firstLineChars="200"/>
              <w:jc w:val="center"/>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0ECEECDC">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5CFF6A6B">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23375EEB">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528F0FA1">
            <w:pPr>
              <w:spacing w:line="594" w:lineRule="exact"/>
              <w:ind w:firstLine="556" w:firstLineChars="200"/>
              <w:rPr>
                <w:rFonts w:hint="eastAsia" w:ascii="方正仿宋_GBK" w:eastAsia="方正仿宋_GBK"/>
                <w:sz w:val="30"/>
                <w:szCs w:val="30"/>
                <w:highlight w:val="none"/>
              </w:rPr>
            </w:pPr>
          </w:p>
        </w:tc>
      </w:tr>
      <w:tr w14:paraId="423F3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54A2A83">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26FCDC5">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A3DD231">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629126A1">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60ED3B2">
            <w:pPr>
              <w:spacing w:line="594" w:lineRule="exact"/>
              <w:ind w:firstLine="556" w:firstLineChars="200"/>
              <w:rPr>
                <w:rFonts w:hint="eastAsia" w:ascii="方正仿宋_GBK" w:eastAsia="方正仿宋_GBK"/>
                <w:sz w:val="30"/>
                <w:szCs w:val="30"/>
                <w:highlight w:val="none"/>
              </w:rPr>
            </w:pPr>
          </w:p>
        </w:tc>
      </w:tr>
      <w:tr w14:paraId="11A59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FD69275">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08345760">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3975BF74">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B104B81">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29B7846A">
            <w:pPr>
              <w:spacing w:line="594" w:lineRule="exact"/>
              <w:ind w:firstLine="556" w:firstLineChars="200"/>
              <w:rPr>
                <w:rFonts w:hint="eastAsia" w:ascii="方正仿宋_GBK" w:eastAsia="方正仿宋_GBK"/>
                <w:sz w:val="30"/>
                <w:szCs w:val="30"/>
                <w:highlight w:val="none"/>
              </w:rPr>
            </w:pPr>
          </w:p>
        </w:tc>
      </w:tr>
    </w:tbl>
    <w:p w14:paraId="22F6FE23">
      <w:pPr>
        <w:spacing w:line="594" w:lineRule="exact"/>
        <w:jc w:val="left"/>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p>
    <w:p w14:paraId="7A78D065">
      <w:pPr>
        <w:keepNext w:val="0"/>
        <w:keepLines w:val="0"/>
        <w:pageBreakBefore w:val="0"/>
        <w:widowControl w:val="0"/>
        <w:kinsoku/>
        <w:wordWrap/>
        <w:overflowPunct/>
        <w:topLinePunct w:val="0"/>
        <w:autoSpaceDE/>
        <w:autoSpaceDN/>
        <w:bidi w:val="0"/>
        <w:adjustRightInd/>
        <w:snapToGrid/>
        <w:spacing w:line="500" w:lineRule="exact"/>
        <w:ind w:firstLine="556" w:firstLineChars="200"/>
        <w:textAlignment w:val="auto"/>
        <w:rPr>
          <w:rFonts w:hint="eastAsia" w:ascii="微软雅黑" w:hAnsi="微软雅黑" w:eastAsia="微软雅黑" w:cs="___WRD_EMBED_SUB_53"/>
          <w:sz w:val="30"/>
          <w:szCs w:val="30"/>
          <w:highlight w:val="none"/>
        </w:r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1.</w:t>
      </w:r>
      <w:r>
        <w:rPr>
          <w:rFonts w:hint="eastAsia" w:ascii="微软雅黑" w:hAnsi="微软雅黑" w:eastAsia="微软雅黑" w:cs="宋体"/>
          <w:sz w:val="30"/>
          <w:szCs w:val="30"/>
          <w:highlight w:val="none"/>
        </w:rPr>
        <w:t>对照表</w:t>
      </w:r>
      <w:r>
        <w:rPr>
          <w:rFonts w:hint="eastAsia" w:ascii="微软雅黑" w:hAnsi="微软雅黑" w:eastAsia="微软雅黑" w:cs="___WRD_EMBED_SUB_53"/>
          <w:sz w:val="30"/>
          <w:szCs w:val="30"/>
          <w:highlight w:val="none"/>
        </w:rPr>
        <w:t>内</w:t>
      </w:r>
      <w:r>
        <w:rPr>
          <w:rFonts w:hint="eastAsia" w:ascii="微软雅黑" w:hAnsi="微软雅黑" w:eastAsia="微软雅黑" w:cs="宋体"/>
          <w:sz w:val="30"/>
          <w:szCs w:val="30"/>
          <w:highlight w:val="none"/>
        </w:rPr>
        <w:t>容</w:t>
      </w:r>
      <w:r>
        <w:rPr>
          <w:rFonts w:hint="eastAsia" w:ascii="微软雅黑" w:hAnsi="微软雅黑" w:eastAsia="微软雅黑" w:cs="___WRD_EMBED_SUB_53"/>
          <w:sz w:val="30"/>
          <w:szCs w:val="30"/>
          <w:highlight w:val="none"/>
        </w:rPr>
        <w:t>应包含“技术参数”</w:t>
      </w:r>
      <w:r>
        <w:rPr>
          <w:rFonts w:hint="eastAsia" w:ascii="微软雅黑" w:hAnsi="微软雅黑" w:eastAsia="微软雅黑" w:cs="宋体"/>
          <w:sz w:val="30"/>
          <w:szCs w:val="30"/>
          <w:highlight w:val="none"/>
        </w:rPr>
        <w:t>中</w:t>
      </w:r>
      <w:r>
        <w:rPr>
          <w:rFonts w:hint="eastAsia" w:ascii="微软雅黑" w:hAnsi="微软雅黑" w:eastAsia="微软雅黑" w:cs="___WRD_EMBED_SUB_53"/>
          <w:sz w:val="30"/>
          <w:szCs w:val="30"/>
          <w:highlight w:val="none"/>
        </w:rPr>
        <w:t>的全部内</w:t>
      </w:r>
      <w:r>
        <w:rPr>
          <w:rFonts w:hint="eastAsia" w:ascii="微软雅黑" w:hAnsi="微软雅黑" w:eastAsia="微软雅黑" w:cs="宋体"/>
          <w:sz w:val="30"/>
          <w:szCs w:val="30"/>
          <w:highlight w:val="none"/>
        </w:rPr>
        <w:t>容</w:t>
      </w:r>
      <w:r>
        <w:rPr>
          <w:rFonts w:hint="eastAsia" w:ascii="微软雅黑" w:hAnsi="微软雅黑" w:eastAsia="微软雅黑" w:cs="宋体"/>
          <w:sz w:val="30"/>
          <w:szCs w:val="30"/>
          <w:highlight w:val="none"/>
          <w:lang w:eastAsia="zh-CN"/>
        </w:rPr>
        <w:t>，逐条响应</w:t>
      </w:r>
      <w:r>
        <w:rPr>
          <w:rFonts w:hint="eastAsia" w:ascii="微软雅黑" w:hAnsi="微软雅黑" w:eastAsia="微软雅黑" w:cs="___WRD_EMBED_SUB_53"/>
          <w:sz w:val="30"/>
          <w:szCs w:val="30"/>
          <w:highlight w:val="none"/>
        </w:rPr>
        <w:t>；</w:t>
      </w:r>
    </w:p>
    <w:p w14:paraId="1B18C0E9">
      <w:pPr>
        <w:keepNext w:val="0"/>
        <w:keepLines w:val="0"/>
        <w:pageBreakBefore w:val="0"/>
        <w:widowControl w:val="0"/>
        <w:numPr>
          <w:ilvl w:val="0"/>
          <w:numId w:val="6"/>
        </w:numPr>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须提供相应支撑材料，并标明页码，否则为无效投标；</w:t>
      </w:r>
    </w:p>
    <w:p w14:paraId="234D1C82">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3.此表可增减；</w:t>
      </w:r>
    </w:p>
    <w:p w14:paraId="5333A3A5">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default" w:ascii="微软雅黑" w:hAnsi="微软雅黑" w:eastAsia="微软雅黑" w:cs="宋体"/>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宋体"/>
          <w:b/>
          <w:bCs/>
          <w:sz w:val="30"/>
          <w:szCs w:val="30"/>
          <w:highlight w:val="none"/>
          <w:lang w:val="en-US" w:eastAsia="zh-CN"/>
        </w:rPr>
        <w:t>4.响应文件具体响应情况请注明产品自身技术参数或具体内容，不得照搬参数需求内容，否则视为无效响应；佐证材料对应页码的对应位置应用下划线标注出来，否则视为无效响应。</w:t>
      </w:r>
    </w:p>
    <w:p w14:paraId="5BF218A9">
      <w:pPr>
        <w:numPr>
          <w:ilvl w:val="0"/>
          <w:numId w:val="0"/>
        </w:numPr>
        <w:spacing w:line="594" w:lineRule="exact"/>
        <w:rPr>
          <w:rFonts w:hint="default" w:ascii="微软雅黑" w:hAnsi="微软雅黑" w:eastAsia="微软雅黑" w:cs="___WRD_EMBED_SUB_53"/>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___WRD_EMBED_SUB_53"/>
          <w:b/>
          <w:bCs/>
          <w:sz w:val="30"/>
          <w:szCs w:val="30"/>
          <w:highlight w:val="none"/>
          <w:lang w:val="en-US" w:eastAsia="zh-CN"/>
        </w:rPr>
        <w:t>技术参数对应的佐证材料</w:t>
      </w:r>
    </w:p>
    <w:p w14:paraId="0ADCD72F">
      <w:pPr>
        <w:spacing w:line="594" w:lineRule="exact"/>
        <w:rPr>
          <w:rFonts w:hint="eastAsia" w:ascii="微软雅黑" w:hAnsi="微软雅黑" w:eastAsia="微软雅黑"/>
          <w:b/>
          <w:bCs/>
          <w:sz w:val="32"/>
          <w:szCs w:val="32"/>
          <w:highlight w:val="none"/>
        </w:rPr>
      </w:pPr>
      <w:r>
        <w:rPr>
          <w:rFonts w:hint="eastAsia" w:ascii="微软雅黑" w:hAnsi="微软雅黑" w:eastAsia="微软雅黑"/>
          <w:b/>
          <w:bCs/>
          <w:sz w:val="32"/>
          <w:szCs w:val="32"/>
          <w:highlight w:val="none"/>
        </w:rPr>
        <w:t>商</w:t>
      </w:r>
      <w:r>
        <w:rPr>
          <w:rFonts w:hint="eastAsia" w:ascii="微软雅黑" w:hAnsi="微软雅黑" w:eastAsia="微软雅黑" w:cs="宋体"/>
          <w:b/>
          <w:bCs/>
          <w:sz w:val="32"/>
          <w:szCs w:val="32"/>
          <w:highlight w:val="none"/>
        </w:rPr>
        <w:t>务</w:t>
      </w:r>
      <w:r>
        <w:rPr>
          <w:rFonts w:hint="eastAsia" w:ascii="微软雅黑" w:hAnsi="微软雅黑" w:eastAsia="微软雅黑" w:cs="___WRD_EMBED_SUB_53"/>
          <w:b/>
          <w:bCs/>
          <w:sz w:val="32"/>
          <w:szCs w:val="32"/>
          <w:highlight w:val="none"/>
        </w:rPr>
        <w:t>要求</w:t>
      </w:r>
      <w:r>
        <w:rPr>
          <w:rFonts w:hint="eastAsia" w:ascii="微软雅黑" w:hAnsi="微软雅黑" w:eastAsia="微软雅黑" w:cs="宋体"/>
          <w:b/>
          <w:bCs/>
          <w:sz w:val="32"/>
          <w:szCs w:val="32"/>
          <w:highlight w:val="none"/>
        </w:rPr>
        <w:t>对照表</w:t>
      </w:r>
    </w:p>
    <w:p w14:paraId="09C64CAE">
      <w:pPr>
        <w:spacing w:line="594" w:lineRule="exact"/>
        <w:jc w:val="left"/>
        <w:rPr>
          <w:rFonts w:hint="eastAsia" w:ascii="微软雅黑" w:hAnsi="微软雅黑" w:eastAsia="微软雅黑"/>
          <w:sz w:val="30"/>
          <w:szCs w:val="30"/>
          <w:highlight w:val="none"/>
        </w:rPr>
      </w:pPr>
      <w:r>
        <w:rPr>
          <w:rFonts w:hint="eastAsia" w:ascii="方正仿宋_GBK" w:eastAsia="方正仿宋_GBK"/>
          <w:sz w:val="32"/>
          <w:szCs w:val="32"/>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tbl>
      <w:tblPr>
        <w:tblStyle w:val="13"/>
        <w:tblW w:w="10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5"/>
        <w:gridCol w:w="2748"/>
        <w:gridCol w:w="2950"/>
        <w:gridCol w:w="1892"/>
      </w:tblGrid>
      <w:tr w14:paraId="4E861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0912DD45">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类别</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689EF44">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2950" w:type="dxa"/>
            <w:tcBorders>
              <w:top w:val="single" w:color="auto" w:sz="4" w:space="0"/>
              <w:left w:val="single" w:color="auto" w:sz="4" w:space="0"/>
              <w:bottom w:val="single" w:color="auto" w:sz="4" w:space="0"/>
              <w:right w:val="single" w:color="auto" w:sz="4" w:space="0"/>
            </w:tcBorders>
            <w:noWrap w:val="0"/>
            <w:vAlign w:val="center"/>
          </w:tcPr>
          <w:p w14:paraId="101040E6">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A76F5BB">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是否偏离</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r>
      <w:tr w14:paraId="0B2AC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3E939CF2">
            <w:pPr>
              <w:spacing w:line="594" w:lineRule="exact"/>
              <w:rPr>
                <w:rFonts w:hint="eastAsia" w:ascii="微软雅黑" w:hAnsi="微软雅黑" w:eastAsia="微软雅黑"/>
                <w:sz w:val="30"/>
                <w:szCs w:val="30"/>
                <w:highlight w:val="none"/>
              </w:rPr>
            </w:pPr>
            <w:r>
              <w:rPr>
                <w:rFonts w:hint="eastAsia" w:ascii="微软雅黑" w:hAnsi="微软雅黑" w:eastAsia="微软雅黑"/>
                <w:sz w:val="30"/>
                <w:szCs w:val="30"/>
                <w:highlight w:val="none"/>
                <w:lang w:val="en-US" w:eastAsia="zh-CN"/>
              </w:rPr>
              <w:t>基本资格条件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2C13773A">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95F52B9">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5A898F7A">
            <w:pPr>
              <w:spacing w:line="594" w:lineRule="exact"/>
              <w:ind w:firstLine="556" w:firstLineChars="200"/>
              <w:rPr>
                <w:rFonts w:hint="eastAsia" w:ascii="微软雅黑" w:hAnsi="微软雅黑" w:eastAsia="微软雅黑"/>
                <w:sz w:val="30"/>
                <w:szCs w:val="30"/>
                <w:highlight w:val="none"/>
              </w:rPr>
            </w:pPr>
          </w:p>
        </w:tc>
      </w:tr>
      <w:tr w14:paraId="3B8B7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ECB1A1F">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特定资格条件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364C4E27">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9B4D73A">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3D5E43DF">
            <w:pPr>
              <w:spacing w:line="594" w:lineRule="exact"/>
              <w:ind w:firstLine="556" w:firstLineChars="200"/>
              <w:rPr>
                <w:rFonts w:hint="eastAsia" w:ascii="微软雅黑" w:hAnsi="微软雅黑" w:eastAsia="微软雅黑"/>
                <w:sz w:val="30"/>
                <w:szCs w:val="30"/>
                <w:highlight w:val="none"/>
              </w:rPr>
            </w:pPr>
          </w:p>
        </w:tc>
      </w:tr>
      <w:tr w14:paraId="3ECC0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6C243AF">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合同及交付期限</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1281CADF">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492F3825">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0A7F8188">
            <w:pPr>
              <w:spacing w:line="594" w:lineRule="exact"/>
              <w:ind w:firstLine="556" w:firstLineChars="200"/>
              <w:rPr>
                <w:rFonts w:hint="eastAsia" w:ascii="微软雅黑" w:hAnsi="微软雅黑" w:eastAsia="微软雅黑"/>
                <w:sz w:val="30"/>
                <w:szCs w:val="30"/>
                <w:highlight w:val="none"/>
              </w:rPr>
            </w:pPr>
          </w:p>
        </w:tc>
      </w:tr>
      <w:tr w14:paraId="30941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533E9223">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样品要求</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36FD301">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115E2EF">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7DA427B">
            <w:pPr>
              <w:spacing w:line="594" w:lineRule="exact"/>
              <w:ind w:firstLine="556" w:firstLineChars="200"/>
              <w:rPr>
                <w:rFonts w:hint="eastAsia" w:ascii="微软雅黑" w:hAnsi="微软雅黑" w:eastAsia="微软雅黑"/>
                <w:sz w:val="30"/>
                <w:szCs w:val="30"/>
                <w:highlight w:val="none"/>
              </w:rPr>
            </w:pPr>
          </w:p>
        </w:tc>
      </w:tr>
      <w:tr w14:paraId="20244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29B60841">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付款方式</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FD0C0E1">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150714B0">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E0ED96E">
            <w:pPr>
              <w:spacing w:line="594" w:lineRule="exact"/>
              <w:ind w:firstLine="556" w:firstLineChars="200"/>
              <w:rPr>
                <w:rFonts w:hint="eastAsia" w:ascii="微软雅黑" w:hAnsi="微软雅黑" w:eastAsia="微软雅黑"/>
                <w:sz w:val="30"/>
                <w:szCs w:val="30"/>
                <w:highlight w:val="none"/>
              </w:rPr>
            </w:pPr>
          </w:p>
        </w:tc>
      </w:tr>
      <w:tr w14:paraId="1CA14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113EED5">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验收方案</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77156CAF">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DFAF682">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1F898775">
            <w:pPr>
              <w:spacing w:line="594" w:lineRule="exact"/>
              <w:ind w:firstLine="556" w:firstLineChars="200"/>
              <w:rPr>
                <w:rFonts w:hint="eastAsia" w:ascii="微软雅黑" w:hAnsi="微软雅黑" w:eastAsia="微软雅黑"/>
                <w:sz w:val="30"/>
                <w:szCs w:val="30"/>
                <w:highlight w:val="none"/>
              </w:rPr>
            </w:pPr>
          </w:p>
        </w:tc>
      </w:tr>
      <w:tr w14:paraId="19870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2366335">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售后服务</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3488182">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98440D7">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70111003">
            <w:pPr>
              <w:spacing w:line="594" w:lineRule="exact"/>
              <w:ind w:firstLine="556" w:firstLineChars="200"/>
              <w:rPr>
                <w:rFonts w:hint="eastAsia" w:ascii="微软雅黑" w:hAnsi="微软雅黑" w:eastAsia="微软雅黑"/>
                <w:sz w:val="30"/>
                <w:szCs w:val="30"/>
                <w:highlight w:val="none"/>
              </w:rPr>
            </w:pPr>
          </w:p>
        </w:tc>
      </w:tr>
      <w:tr w14:paraId="37AA9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91FEA07">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投标保证金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26A6CBB">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46A59D5C">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A8342A5">
            <w:pPr>
              <w:spacing w:line="594" w:lineRule="exact"/>
              <w:ind w:firstLine="556" w:firstLineChars="200"/>
              <w:rPr>
                <w:rFonts w:hint="eastAsia" w:ascii="微软雅黑" w:hAnsi="微软雅黑" w:eastAsia="微软雅黑"/>
                <w:sz w:val="30"/>
                <w:szCs w:val="30"/>
                <w:highlight w:val="none"/>
              </w:rPr>
            </w:pPr>
          </w:p>
        </w:tc>
      </w:tr>
      <w:tr w14:paraId="402E1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009FB687">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履约保证金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19F45BF9">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AF8FBF7">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C76B46E">
            <w:pPr>
              <w:spacing w:line="594" w:lineRule="exact"/>
              <w:ind w:firstLine="556" w:firstLineChars="200"/>
              <w:rPr>
                <w:rFonts w:hint="eastAsia" w:ascii="微软雅黑" w:hAnsi="微软雅黑" w:eastAsia="微软雅黑"/>
                <w:sz w:val="30"/>
                <w:szCs w:val="30"/>
                <w:highlight w:val="none"/>
              </w:rPr>
            </w:pPr>
          </w:p>
        </w:tc>
      </w:tr>
      <w:tr w14:paraId="5801F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EEE3B0F">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违约责任</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20420F0B">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79D340BB">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3283DB23">
            <w:pPr>
              <w:spacing w:line="594" w:lineRule="exact"/>
              <w:ind w:firstLine="556" w:firstLineChars="200"/>
              <w:rPr>
                <w:rFonts w:hint="eastAsia" w:ascii="微软雅黑" w:hAnsi="微软雅黑" w:eastAsia="微软雅黑"/>
                <w:sz w:val="30"/>
                <w:szCs w:val="30"/>
                <w:highlight w:val="none"/>
              </w:rPr>
            </w:pPr>
          </w:p>
        </w:tc>
      </w:tr>
      <w:tr w14:paraId="531F1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D22347B">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无效响应情况</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5590ED50">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5555975">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41F6FF1D">
            <w:pPr>
              <w:spacing w:line="594" w:lineRule="exact"/>
              <w:ind w:firstLine="556" w:firstLineChars="200"/>
              <w:rPr>
                <w:rFonts w:hint="eastAsia" w:ascii="微软雅黑" w:hAnsi="微软雅黑" w:eastAsia="微软雅黑"/>
                <w:sz w:val="30"/>
                <w:szCs w:val="30"/>
                <w:highlight w:val="none"/>
              </w:rPr>
            </w:pPr>
          </w:p>
        </w:tc>
      </w:tr>
    </w:tbl>
    <w:p w14:paraId="706DEBD2">
      <w:pPr>
        <w:spacing w:line="594" w:lineRule="exact"/>
        <w:ind w:firstLine="556" w:firstLineChars="200"/>
        <w:rPr>
          <w:rFonts w:hint="default" w:ascii="方正仿宋_GBK" w:eastAsia="微软雅黑"/>
          <w:sz w:val="32"/>
          <w:szCs w:val="32"/>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lang w:val="en-US" w:eastAsia="zh-CN"/>
        </w:rPr>
        <w:t>按照采购人全部商务要求逐条响应，</w:t>
      </w:r>
      <w:r>
        <w:rPr>
          <w:rFonts w:hint="eastAsia" w:ascii="微软雅黑" w:hAnsi="微软雅黑" w:eastAsia="微软雅黑" w:cs="宋体"/>
          <w:sz w:val="30"/>
          <w:szCs w:val="30"/>
          <w:highlight w:val="none"/>
        </w:rPr>
        <w:t>此表可增减</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响应内容不得完全照搬采购人要求，如采购人商务要求质保≥3年，供应商响应必须明确具体质保年限。</w:t>
      </w:r>
    </w:p>
    <w:p w14:paraId="1C038BA1">
      <w:pPr>
        <w:spacing w:line="594" w:lineRule="exact"/>
        <w:rPr>
          <w:rFonts w:hint="eastAsia" w:ascii="仿宋_GB2312" w:eastAsia="仿宋_GB2312" w:cs="宋体"/>
          <w:color w:val="auto"/>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sz w:val="32"/>
          <w:szCs w:val="32"/>
          <w:highlight w:val="none"/>
          <w:lang w:val="en-US" w:eastAsia="zh-CN"/>
        </w:rPr>
        <w:t>本产品其他采购人的业绩资料</w:t>
      </w:r>
    </w:p>
    <w:p w14:paraId="0129541B">
      <w:pPr>
        <w:spacing w:line="594" w:lineRule="exact"/>
        <w:rPr>
          <w:rFonts w:hint="eastAsia" w:ascii="微软雅黑" w:hAnsi="微软雅黑" w:eastAsia="微软雅黑"/>
          <w:b/>
          <w:bCs/>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sz w:val="32"/>
          <w:szCs w:val="32"/>
          <w:highlight w:val="none"/>
          <w:lang w:val="en-US" w:eastAsia="zh-CN"/>
        </w:rPr>
        <w:t>其他可以证明投标人有能力完成本项目的佐证材料（如供应商简介、本项目人员安排、生产厂家或代理商授权等）</w:t>
      </w:r>
    </w:p>
    <w:p w14:paraId="21765880">
      <w:pPr>
        <w:rPr>
          <w:rFonts w:hint="eastAsia" w:ascii="仿宋_GB2312" w:eastAsia="仿宋_GB2312"/>
          <w:b/>
          <w:snapToGrid w:val="0"/>
          <w:color w:val="auto"/>
          <w:kern w:val="0"/>
          <w:sz w:val="28"/>
          <w:szCs w:val="28"/>
          <w:highlight w:val="none"/>
          <w:lang w:val="en-US" w:eastAsia="zh-CN"/>
        </w:rPr>
      </w:pPr>
      <w:r>
        <w:rPr>
          <w:rFonts w:hint="eastAsia" w:ascii="微软雅黑" w:hAnsi="微软雅黑" w:eastAsia="微软雅黑"/>
          <w:b/>
          <w:bCs/>
          <w:sz w:val="32"/>
          <w:szCs w:val="32"/>
          <w:highlight w:val="none"/>
          <w:lang w:val="en-US" w:eastAsia="zh-CN"/>
        </w:rPr>
        <w:t>供应商自愿提供其他资料</w:t>
      </w:r>
      <w:r>
        <w:rPr>
          <w:rFonts w:hint="eastAsia" w:ascii="仿宋_GB2312" w:eastAsia="仿宋_GB2312"/>
          <w:b/>
          <w:snapToGrid w:val="0"/>
          <w:color w:val="auto"/>
          <w:kern w:val="0"/>
          <w:sz w:val="28"/>
          <w:szCs w:val="28"/>
          <w:highlight w:val="none"/>
          <w:lang w:val="en-US" w:eastAsia="zh-CN"/>
        </w:rPr>
        <w:br w:type="page"/>
      </w:r>
    </w:p>
    <w:p w14:paraId="477EA5E3">
      <w:pPr>
        <w:spacing w:line="594" w:lineRule="exact"/>
        <w:jc w:val="left"/>
        <w:rPr>
          <w:rFonts w:hint="eastAsia" w:ascii="仿宋_GB2312" w:eastAsia="仿宋_GB2312" w:cs="宋体"/>
          <w:color w:val="auto"/>
          <w:sz w:val="32"/>
          <w:szCs w:val="32"/>
          <w:highlight w:val="none"/>
          <w:lang w:val="en-US" w:eastAsia="zh-CN"/>
        </w:rPr>
      </w:pPr>
      <w:r>
        <w:rPr>
          <w:rFonts w:hint="eastAsia" w:ascii="方正仿宋_GBK" w:hAnsi="方正仿宋_GBK" w:eastAsia="方正仿宋_GBK" w:cs="方正仿宋_GBK"/>
          <w:b/>
          <w:bCs/>
          <w:sz w:val="32"/>
          <w:szCs w:val="32"/>
          <w:highlight w:val="none"/>
        </w:rPr>
        <w:t>售后服务承诺</w:t>
      </w:r>
    </w:p>
    <w:p w14:paraId="347A028F">
      <w:pPr>
        <w:spacing w:line="594" w:lineRule="exact"/>
        <w:ind w:firstLine="640" w:firstLineChars="200"/>
        <w:jc w:val="center"/>
        <w:rPr>
          <w:rFonts w:hint="eastAsia" w:ascii="微软雅黑" w:hAnsi="微软雅黑" w:eastAsia="微软雅黑"/>
          <w:b/>
          <w:bCs/>
          <w:sz w:val="32"/>
          <w:szCs w:val="32"/>
          <w:highlight w:val="none"/>
        </w:rPr>
      </w:pPr>
      <w:r>
        <w:rPr>
          <w:rFonts w:hint="eastAsia" w:ascii="微软雅黑" w:hAnsi="微软雅黑" w:eastAsia="微软雅黑" w:cs="宋体"/>
          <w:b/>
          <w:bCs/>
          <w:sz w:val="32"/>
          <w:szCs w:val="32"/>
          <w:highlight w:val="none"/>
        </w:rPr>
        <w:t>售</w:t>
      </w:r>
      <w:r>
        <w:rPr>
          <w:rFonts w:hint="eastAsia" w:ascii="微软雅黑" w:hAnsi="微软雅黑" w:eastAsia="微软雅黑" w:cs="___WRD_EMBED_SUB_53"/>
          <w:b/>
          <w:bCs/>
          <w:sz w:val="32"/>
          <w:szCs w:val="32"/>
          <w:highlight w:val="none"/>
        </w:rPr>
        <w:t>后</w:t>
      </w:r>
      <w:r>
        <w:rPr>
          <w:rFonts w:hint="eastAsia" w:ascii="微软雅黑" w:hAnsi="微软雅黑" w:eastAsia="微软雅黑" w:cs="宋体"/>
          <w:b/>
          <w:bCs/>
          <w:sz w:val="32"/>
          <w:szCs w:val="32"/>
          <w:highlight w:val="none"/>
        </w:rPr>
        <w:t>服务</w:t>
      </w:r>
      <w:r>
        <w:rPr>
          <w:rFonts w:hint="eastAsia" w:ascii="微软雅黑" w:hAnsi="微软雅黑" w:eastAsia="微软雅黑" w:cs="___WRD_EMBED_SUB_53"/>
          <w:b/>
          <w:bCs/>
          <w:sz w:val="32"/>
          <w:szCs w:val="32"/>
          <w:highlight w:val="none"/>
        </w:rPr>
        <w:t>承</w:t>
      </w:r>
      <w:r>
        <w:rPr>
          <w:rFonts w:hint="eastAsia" w:ascii="微软雅黑" w:hAnsi="微软雅黑" w:eastAsia="微软雅黑" w:cs="宋体"/>
          <w:b/>
          <w:bCs/>
          <w:sz w:val="32"/>
          <w:szCs w:val="32"/>
          <w:highlight w:val="none"/>
        </w:rPr>
        <w:t>诺</w:t>
      </w:r>
    </w:p>
    <w:p w14:paraId="0C52CCFA">
      <w:pPr>
        <w:spacing w:line="594" w:lineRule="exact"/>
        <w:ind w:firstLine="600" w:firstLineChars="200"/>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（主要包</w:t>
      </w:r>
      <w:r>
        <w:rPr>
          <w:rFonts w:hint="eastAsia" w:ascii="微软雅黑" w:hAnsi="微软雅黑" w:eastAsia="微软雅黑" w:cs="宋体"/>
          <w:sz w:val="30"/>
          <w:szCs w:val="30"/>
          <w:highlight w:val="none"/>
        </w:rPr>
        <w:t>括</w:t>
      </w:r>
      <w:r>
        <w:rPr>
          <w:rFonts w:hint="eastAsia" w:ascii="微软雅黑" w:hAnsi="微软雅黑" w:eastAsia="微软雅黑" w:cs="___WRD_EMBED_SUB_53"/>
          <w:sz w:val="30"/>
          <w:szCs w:val="30"/>
          <w:highlight w:val="none"/>
        </w:rPr>
        <w:t>质保期、</w:t>
      </w:r>
      <w:r>
        <w:rPr>
          <w:rFonts w:hint="eastAsia" w:ascii="微软雅黑" w:hAnsi="微软雅黑" w:eastAsia="微软雅黑" w:cs="___WRD_EMBED_SUB_53"/>
          <w:sz w:val="30"/>
          <w:szCs w:val="30"/>
          <w:highlight w:val="none"/>
          <w:lang w:eastAsia="zh-CN"/>
        </w:rPr>
        <w:t>故障响应、</w:t>
      </w:r>
      <w:r>
        <w:rPr>
          <w:rFonts w:hint="eastAsia" w:ascii="微软雅黑" w:hAnsi="微软雅黑" w:eastAsia="微软雅黑" w:cs="宋体"/>
          <w:sz w:val="30"/>
          <w:szCs w:val="30"/>
          <w:highlight w:val="none"/>
        </w:rPr>
        <w:t>售</w:t>
      </w:r>
      <w:r>
        <w:rPr>
          <w:rFonts w:hint="eastAsia" w:ascii="微软雅黑" w:hAnsi="微软雅黑" w:eastAsia="微软雅黑" w:cs="___WRD_EMBED_SUB_53"/>
          <w:sz w:val="30"/>
          <w:szCs w:val="30"/>
          <w:highlight w:val="none"/>
        </w:rPr>
        <w:t>后</w:t>
      </w:r>
      <w:r>
        <w:rPr>
          <w:rFonts w:hint="eastAsia" w:ascii="微软雅黑" w:hAnsi="微软雅黑" w:eastAsia="微软雅黑" w:cs="宋体"/>
          <w:sz w:val="30"/>
          <w:szCs w:val="30"/>
          <w:highlight w:val="none"/>
        </w:rPr>
        <w:t>服务网点</w:t>
      </w:r>
      <w:r>
        <w:rPr>
          <w:rFonts w:hint="eastAsia" w:ascii="微软雅黑" w:hAnsi="微软雅黑" w:eastAsia="微软雅黑" w:cs="___WRD_EMBED_SUB_53"/>
          <w:sz w:val="30"/>
          <w:szCs w:val="30"/>
          <w:highlight w:val="none"/>
        </w:rPr>
        <w:t>等）</w:t>
      </w:r>
    </w:p>
    <w:p w14:paraId="2A126A2F">
      <w:pPr>
        <w:rPr>
          <w:rFonts w:hint="eastAsia" w:ascii="仿宋_GB2312" w:eastAsia="仿宋_GB2312" w:cs="宋体"/>
          <w:color w:val="auto"/>
          <w:sz w:val="32"/>
          <w:szCs w:val="32"/>
          <w:highlight w:val="none"/>
          <w:lang w:val="en-US" w:eastAsia="zh-CN"/>
        </w:rPr>
      </w:pPr>
    </w:p>
    <w:p w14:paraId="0F242CCD">
      <w:pPr>
        <w:rPr>
          <w:rFonts w:hint="eastAsia" w:ascii="仿宋_GB2312" w:hAnsi="宋体" w:eastAsia="仿宋_GB2312"/>
          <w:b/>
          <w:snapToGrid w:val="0"/>
          <w:color w:val="auto"/>
          <w:kern w:val="0"/>
          <w:sz w:val="40"/>
          <w:szCs w:val="28"/>
          <w:highlight w:val="none"/>
          <w:lang w:val="en-US" w:eastAsia="zh-CN"/>
        </w:rPr>
      </w:pPr>
    </w:p>
    <w:p w14:paraId="223017B3">
      <w:pPr>
        <w:rPr>
          <w:rFonts w:hint="eastAsia" w:ascii="仿宋_GB2312" w:hAnsi="宋体" w:eastAsia="仿宋_GB2312"/>
          <w:b/>
          <w:snapToGrid w:val="0"/>
          <w:color w:val="auto"/>
          <w:kern w:val="0"/>
          <w:sz w:val="40"/>
          <w:szCs w:val="28"/>
          <w:highlight w:val="none"/>
          <w:lang w:val="en-US" w:eastAsia="zh-CN"/>
        </w:rPr>
      </w:pPr>
    </w:p>
    <w:p w14:paraId="1B930EFC">
      <w:pPr>
        <w:rPr>
          <w:rFonts w:hint="eastAsia" w:ascii="仿宋_GB2312" w:hAnsi="宋体" w:eastAsia="仿宋_GB2312"/>
          <w:b/>
          <w:snapToGrid w:val="0"/>
          <w:color w:val="auto"/>
          <w:kern w:val="0"/>
          <w:sz w:val="40"/>
          <w:szCs w:val="28"/>
          <w:highlight w:val="none"/>
          <w:lang w:val="en-US" w:eastAsia="zh-CN"/>
        </w:rPr>
      </w:pPr>
    </w:p>
    <w:p w14:paraId="1F7015C6">
      <w:pPr>
        <w:rPr>
          <w:rFonts w:hint="eastAsia" w:ascii="仿宋_GB2312" w:hAnsi="宋体" w:eastAsia="仿宋_GB2312"/>
          <w:b/>
          <w:snapToGrid w:val="0"/>
          <w:color w:val="auto"/>
          <w:kern w:val="0"/>
          <w:sz w:val="40"/>
          <w:szCs w:val="28"/>
          <w:highlight w:val="none"/>
          <w:lang w:val="en-US" w:eastAsia="zh-CN"/>
        </w:rPr>
      </w:pPr>
    </w:p>
    <w:p w14:paraId="72C3E9F7">
      <w:pPr>
        <w:rPr>
          <w:rFonts w:hint="eastAsia" w:ascii="仿宋_GB2312" w:hAnsi="宋体" w:eastAsia="仿宋_GB2312"/>
          <w:b/>
          <w:snapToGrid w:val="0"/>
          <w:color w:val="auto"/>
          <w:kern w:val="0"/>
          <w:sz w:val="40"/>
          <w:szCs w:val="28"/>
          <w:highlight w:val="none"/>
          <w:lang w:val="en-US" w:eastAsia="zh-CN"/>
        </w:rPr>
      </w:pPr>
    </w:p>
    <w:p w14:paraId="2106A3C5">
      <w:pPr>
        <w:rPr>
          <w:rFonts w:hint="eastAsia" w:ascii="仿宋_GB2312" w:hAnsi="宋体" w:eastAsia="仿宋_GB2312"/>
          <w:b/>
          <w:snapToGrid w:val="0"/>
          <w:color w:val="auto"/>
          <w:kern w:val="0"/>
          <w:sz w:val="40"/>
          <w:szCs w:val="28"/>
          <w:highlight w:val="none"/>
          <w:lang w:val="en-US" w:eastAsia="zh-CN"/>
        </w:rPr>
      </w:pPr>
    </w:p>
    <w:p w14:paraId="4E2AE2B6">
      <w:pPr>
        <w:rPr>
          <w:rFonts w:hint="eastAsia" w:ascii="仿宋_GB2312" w:hAnsi="宋体" w:eastAsia="仿宋_GB2312"/>
          <w:b/>
          <w:snapToGrid w:val="0"/>
          <w:color w:val="auto"/>
          <w:kern w:val="0"/>
          <w:sz w:val="40"/>
          <w:szCs w:val="28"/>
          <w:highlight w:val="none"/>
          <w:lang w:val="en-US" w:eastAsia="zh-CN"/>
        </w:rPr>
      </w:pPr>
    </w:p>
    <w:p w14:paraId="13150C40">
      <w:pPr>
        <w:rPr>
          <w:rFonts w:hint="eastAsia" w:ascii="仿宋_GB2312" w:hAnsi="宋体" w:eastAsia="仿宋_GB2312"/>
          <w:b/>
          <w:snapToGrid w:val="0"/>
          <w:color w:val="auto"/>
          <w:kern w:val="0"/>
          <w:sz w:val="40"/>
          <w:szCs w:val="28"/>
          <w:highlight w:val="none"/>
          <w:lang w:val="en-US" w:eastAsia="zh-CN"/>
        </w:rPr>
      </w:pPr>
    </w:p>
    <w:p w14:paraId="4EF85469">
      <w:pPr>
        <w:rPr>
          <w:rFonts w:hint="eastAsia" w:ascii="仿宋_GB2312" w:hAnsi="宋体" w:eastAsia="仿宋_GB2312"/>
          <w:b/>
          <w:snapToGrid w:val="0"/>
          <w:color w:val="auto"/>
          <w:kern w:val="0"/>
          <w:sz w:val="40"/>
          <w:szCs w:val="28"/>
          <w:highlight w:val="none"/>
          <w:lang w:val="en-US" w:eastAsia="zh-CN"/>
        </w:rPr>
      </w:pPr>
    </w:p>
    <w:p w14:paraId="7111BC68">
      <w:pPr>
        <w:rPr>
          <w:rFonts w:hint="eastAsia" w:ascii="仿宋_GB2312" w:hAnsi="宋体" w:eastAsia="仿宋_GB2312"/>
          <w:b/>
          <w:snapToGrid w:val="0"/>
          <w:color w:val="auto"/>
          <w:kern w:val="0"/>
          <w:sz w:val="40"/>
          <w:szCs w:val="28"/>
          <w:highlight w:val="none"/>
          <w:lang w:val="en-US" w:eastAsia="zh-CN"/>
        </w:rPr>
      </w:pPr>
    </w:p>
    <w:p w14:paraId="61D52A6F">
      <w:pPr>
        <w:rPr>
          <w:rFonts w:hint="eastAsia" w:ascii="仿宋_GB2312" w:hAnsi="宋体" w:eastAsia="仿宋_GB2312"/>
          <w:b/>
          <w:snapToGrid w:val="0"/>
          <w:color w:val="auto"/>
          <w:kern w:val="0"/>
          <w:sz w:val="40"/>
          <w:szCs w:val="28"/>
          <w:highlight w:val="none"/>
          <w:lang w:val="en-US" w:eastAsia="zh-CN"/>
        </w:rPr>
      </w:pPr>
    </w:p>
    <w:p w14:paraId="6E0C14B3">
      <w:pPr>
        <w:rPr>
          <w:rFonts w:hint="eastAsia" w:ascii="仿宋_GB2312" w:hAnsi="宋体" w:eastAsia="仿宋_GB2312"/>
          <w:b/>
          <w:snapToGrid w:val="0"/>
          <w:color w:val="auto"/>
          <w:kern w:val="0"/>
          <w:sz w:val="40"/>
          <w:szCs w:val="28"/>
          <w:highlight w:val="none"/>
          <w:lang w:val="en-US" w:eastAsia="zh-CN"/>
        </w:rPr>
      </w:pPr>
    </w:p>
    <w:p w14:paraId="51232516">
      <w:pPr>
        <w:rPr>
          <w:rFonts w:hint="eastAsia" w:ascii="仿宋_GB2312" w:hAnsi="宋体" w:eastAsia="仿宋_GB2312"/>
          <w:b/>
          <w:snapToGrid w:val="0"/>
          <w:color w:val="auto"/>
          <w:kern w:val="0"/>
          <w:sz w:val="40"/>
          <w:szCs w:val="28"/>
          <w:highlight w:val="none"/>
          <w:lang w:val="en-US" w:eastAsia="zh-CN"/>
        </w:rPr>
      </w:pPr>
    </w:p>
    <w:p w14:paraId="6484A37D">
      <w:pPr>
        <w:rPr>
          <w:rFonts w:hint="eastAsia" w:ascii="仿宋_GB2312" w:hAnsi="宋体" w:eastAsia="仿宋_GB2312"/>
          <w:b/>
          <w:snapToGrid w:val="0"/>
          <w:color w:val="auto"/>
          <w:kern w:val="0"/>
          <w:sz w:val="40"/>
          <w:szCs w:val="28"/>
          <w:highlight w:val="none"/>
          <w:lang w:val="en-US" w:eastAsia="zh-CN"/>
        </w:rPr>
      </w:pPr>
    </w:p>
    <w:p w14:paraId="5E7946CB">
      <w:pPr>
        <w:rPr>
          <w:rFonts w:hint="eastAsia" w:ascii="仿宋_GB2312" w:hAnsi="宋体" w:eastAsia="仿宋_GB2312"/>
          <w:b/>
          <w:snapToGrid w:val="0"/>
          <w:color w:val="auto"/>
          <w:kern w:val="0"/>
          <w:sz w:val="40"/>
          <w:szCs w:val="28"/>
          <w:highlight w:val="none"/>
          <w:lang w:val="en-US" w:eastAsia="zh-CN"/>
        </w:rPr>
      </w:pPr>
    </w:p>
    <w:p w14:paraId="5B2980E5">
      <w:pPr>
        <w:rPr>
          <w:rFonts w:hint="eastAsia" w:ascii="仿宋_GB2312" w:hAnsi="宋体" w:eastAsia="仿宋_GB2312"/>
          <w:b/>
          <w:snapToGrid w:val="0"/>
          <w:color w:val="auto"/>
          <w:kern w:val="0"/>
          <w:sz w:val="40"/>
          <w:szCs w:val="28"/>
          <w:highlight w:val="none"/>
          <w:lang w:val="en-US" w:eastAsia="zh-CN"/>
        </w:rPr>
      </w:pPr>
    </w:p>
    <w:p w14:paraId="792DE593">
      <w:pPr>
        <w:rPr>
          <w:rFonts w:hint="eastAsia" w:ascii="仿宋_GB2312" w:hAnsi="宋体" w:eastAsia="仿宋_GB2312"/>
          <w:b/>
          <w:snapToGrid w:val="0"/>
          <w:color w:val="auto"/>
          <w:kern w:val="0"/>
          <w:sz w:val="40"/>
          <w:szCs w:val="28"/>
          <w:highlight w:val="none"/>
          <w:lang w:val="en-US" w:eastAsia="zh-CN"/>
        </w:rPr>
      </w:pPr>
    </w:p>
    <w:p w14:paraId="455D7BA9">
      <w:pPr>
        <w:pStyle w:val="5"/>
        <w:jc w:val="center"/>
        <w:rPr>
          <w:rFonts w:hint="eastAsia" w:ascii="仿宋_GB2312" w:hAnsi="宋体" w:eastAsia="仿宋_GB2312"/>
          <w:b/>
          <w:snapToGrid w:val="0"/>
          <w:color w:val="auto"/>
          <w:kern w:val="0"/>
          <w:sz w:val="40"/>
          <w:szCs w:val="28"/>
          <w:highlight w:val="none"/>
          <w:lang w:val="en-US" w:eastAsia="zh-CN"/>
        </w:rPr>
      </w:pPr>
    </w:p>
    <w:p w14:paraId="071DE0E9">
      <w:pPr>
        <w:pStyle w:val="5"/>
        <w:jc w:val="center"/>
        <w:rPr>
          <w:highlight w:val="none"/>
        </w:rPr>
      </w:pPr>
      <w:r>
        <w:rPr>
          <w:rFonts w:hint="eastAsia" w:ascii="仿宋_GB2312" w:hAnsi="宋体" w:eastAsia="仿宋_GB2312"/>
          <w:b/>
          <w:snapToGrid w:val="0"/>
          <w:color w:val="auto"/>
          <w:kern w:val="0"/>
          <w:sz w:val="40"/>
          <w:szCs w:val="28"/>
          <w:highlight w:val="none"/>
          <w:lang w:val="en-US" w:eastAsia="zh-CN"/>
        </w:rPr>
        <w:t>投标</w:t>
      </w:r>
      <w:r>
        <w:rPr>
          <w:rFonts w:hint="eastAsia" w:ascii="仿宋_GB2312" w:hAnsi="宋体" w:eastAsia="仿宋_GB2312"/>
          <w:b/>
          <w:snapToGrid w:val="0"/>
          <w:color w:val="auto"/>
          <w:kern w:val="0"/>
          <w:sz w:val="40"/>
          <w:szCs w:val="28"/>
          <w:highlight w:val="none"/>
        </w:rPr>
        <w:t>廉政承诺书</w:t>
      </w:r>
    </w:p>
    <w:p w14:paraId="7781ACEA">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根据国家廉政建设的有关规定，为了做好耗材、货物、服务、工程等采购过程中的党风廉政建设，保证医院资金的安全和有效使用以及投资效益，我公司做如下廉政承诺：</w:t>
      </w:r>
    </w:p>
    <w:p w14:paraId="71A2CE6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一、</w:t>
      </w:r>
      <w:r>
        <w:rPr>
          <w:rFonts w:hint="eastAsia" w:ascii="仿宋_GB2312" w:hAnsi="宋体" w:eastAsia="仿宋_GB2312"/>
          <w:color w:val="auto"/>
          <w:sz w:val="24"/>
          <w:highlight w:val="none"/>
          <w:lang w:val="en-US" w:eastAsia="zh-CN"/>
        </w:rPr>
        <w:t>投标人遵守党、国家、行业、医院的廉政纪律要求，已对相关人员进行</w:t>
      </w:r>
      <w:r>
        <w:rPr>
          <w:rFonts w:hint="eastAsia" w:ascii="仿宋_GB2312" w:hAnsi="宋体" w:eastAsia="仿宋_GB2312"/>
          <w:color w:val="auto"/>
          <w:sz w:val="24"/>
          <w:highlight w:val="none"/>
        </w:rPr>
        <w:t>法律法规</w:t>
      </w:r>
      <w:r>
        <w:rPr>
          <w:rFonts w:hint="eastAsia" w:ascii="仿宋_GB2312" w:hAnsi="宋体" w:eastAsia="仿宋_GB2312"/>
          <w:color w:val="auto"/>
          <w:sz w:val="24"/>
          <w:highlight w:val="none"/>
          <w:lang w:val="en-US" w:eastAsia="zh-CN"/>
        </w:rPr>
        <w:t>培训</w:t>
      </w:r>
      <w:r>
        <w:rPr>
          <w:rFonts w:hint="eastAsia" w:ascii="仿宋_GB2312" w:hAnsi="宋体" w:eastAsia="仿宋_GB2312"/>
          <w:color w:val="auto"/>
          <w:sz w:val="24"/>
          <w:highlight w:val="none"/>
        </w:rPr>
        <w:t>。</w:t>
      </w:r>
    </w:p>
    <w:p w14:paraId="73444BC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二、</w:t>
      </w:r>
      <w:r>
        <w:rPr>
          <w:rFonts w:hint="eastAsia" w:ascii="仿宋_GB2312" w:hAnsi="宋体" w:eastAsia="仿宋_GB2312"/>
          <w:color w:val="auto"/>
          <w:sz w:val="24"/>
          <w:highlight w:val="none"/>
          <w:lang w:val="en-US" w:eastAsia="zh-CN"/>
        </w:rPr>
        <w:t>投标资料真实可靠，不虚假投标，不</w:t>
      </w:r>
      <w:r>
        <w:rPr>
          <w:rFonts w:hint="eastAsia" w:ascii="仿宋_GB2312" w:hAnsi="宋体" w:eastAsia="仿宋_GB2312"/>
          <w:color w:val="auto"/>
          <w:sz w:val="24"/>
          <w:szCs w:val="22"/>
          <w:highlight w:val="none"/>
          <w:lang w:val="en-US" w:eastAsia="zh-CN"/>
        </w:rPr>
        <w:t>随意撤回、撤销投标，中选后15天内签署合同。</w:t>
      </w:r>
    </w:p>
    <w:p w14:paraId="3561EEA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三、坚持公开、公正、诚信、透明的原则</w:t>
      </w:r>
      <w:r>
        <w:rPr>
          <w:rFonts w:hint="eastAsia" w:ascii="仿宋_GB2312" w:hAnsi="宋体" w:eastAsia="仿宋_GB2312"/>
          <w:color w:val="auto"/>
          <w:sz w:val="24"/>
          <w:highlight w:val="none"/>
          <w:lang w:val="en-US" w:eastAsia="zh-CN"/>
        </w:rPr>
        <w:t>投标</w:t>
      </w:r>
      <w:r>
        <w:rPr>
          <w:rFonts w:hint="eastAsia" w:ascii="仿宋_GB2312" w:hAnsi="宋体" w:eastAsia="仿宋_GB2312"/>
          <w:color w:val="auto"/>
          <w:sz w:val="24"/>
          <w:highlight w:val="none"/>
        </w:rPr>
        <w:t>，不损害国家</w:t>
      </w:r>
      <w:r>
        <w:rPr>
          <w:rFonts w:hint="eastAsia" w:ascii="仿宋_GB2312" w:hAnsi="宋体" w:eastAsia="仿宋_GB2312"/>
          <w:color w:val="auto"/>
          <w:sz w:val="24"/>
          <w:highlight w:val="none"/>
          <w:lang w:eastAsia="zh-CN"/>
        </w:rPr>
        <w:t>、</w:t>
      </w:r>
      <w:r>
        <w:rPr>
          <w:rFonts w:hint="eastAsia" w:ascii="仿宋_GB2312" w:hAnsi="宋体" w:eastAsia="仿宋_GB2312"/>
          <w:color w:val="auto"/>
          <w:sz w:val="24"/>
          <w:highlight w:val="none"/>
          <w:lang w:val="en-US" w:eastAsia="zh-CN"/>
        </w:rPr>
        <w:t>医院及第三方合法权益</w:t>
      </w:r>
      <w:r>
        <w:rPr>
          <w:rFonts w:hint="eastAsia" w:ascii="仿宋_GB2312" w:hAnsi="宋体" w:eastAsia="仿宋_GB2312"/>
          <w:color w:val="auto"/>
          <w:sz w:val="24"/>
          <w:highlight w:val="none"/>
        </w:rPr>
        <w:t>。</w:t>
      </w:r>
    </w:p>
    <w:p w14:paraId="03C0D174">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四、建立健全</w:t>
      </w:r>
      <w:r>
        <w:rPr>
          <w:rFonts w:hint="eastAsia" w:ascii="仿宋_GB2312" w:hAnsi="宋体" w:eastAsia="仿宋_GB2312"/>
          <w:color w:val="auto"/>
          <w:sz w:val="24"/>
          <w:highlight w:val="none"/>
          <w:lang w:val="en-US" w:eastAsia="zh-CN"/>
        </w:rPr>
        <w:t>公司内部</w:t>
      </w:r>
      <w:r>
        <w:rPr>
          <w:rFonts w:hint="eastAsia" w:ascii="仿宋_GB2312" w:hAnsi="宋体" w:eastAsia="仿宋_GB2312"/>
          <w:color w:val="auto"/>
          <w:sz w:val="24"/>
          <w:highlight w:val="none"/>
        </w:rPr>
        <w:t>廉政制度，开展廉政教育，公布举报电话，监督并认真查处违法违纪行为。</w:t>
      </w:r>
    </w:p>
    <w:p w14:paraId="7F24554A">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五、在</w:t>
      </w:r>
      <w:r>
        <w:rPr>
          <w:rFonts w:hint="eastAsia" w:ascii="仿宋_GB2312" w:hAnsi="宋体" w:eastAsia="仿宋_GB2312"/>
          <w:color w:val="auto"/>
          <w:sz w:val="24"/>
          <w:highlight w:val="none"/>
          <w:lang w:val="en-US" w:eastAsia="zh-CN"/>
        </w:rPr>
        <w:t>采购</w:t>
      </w:r>
      <w:r>
        <w:rPr>
          <w:rFonts w:hint="eastAsia" w:ascii="仿宋_GB2312" w:hAnsi="宋体" w:eastAsia="仿宋_GB2312"/>
          <w:color w:val="auto"/>
          <w:sz w:val="24"/>
          <w:highlight w:val="none"/>
        </w:rPr>
        <w:t>活动中如有违反廉政规定的行为，</w:t>
      </w:r>
      <w:r>
        <w:rPr>
          <w:rFonts w:hint="eastAsia" w:ascii="仿宋_GB2312" w:hAnsi="宋体" w:eastAsia="仿宋_GB2312"/>
          <w:color w:val="auto"/>
          <w:sz w:val="24"/>
          <w:highlight w:val="none"/>
          <w:lang w:val="en-US" w:eastAsia="zh-CN"/>
        </w:rPr>
        <w:t>及时公开并予以</w:t>
      </w:r>
      <w:r>
        <w:rPr>
          <w:rFonts w:hint="eastAsia" w:ascii="仿宋_GB2312" w:hAnsi="宋体" w:eastAsia="仿宋_GB2312"/>
          <w:color w:val="auto"/>
          <w:sz w:val="24"/>
          <w:highlight w:val="none"/>
        </w:rPr>
        <w:t xml:space="preserve">纠正。 </w:t>
      </w:r>
    </w:p>
    <w:p w14:paraId="6870A0AA">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六、如</w:t>
      </w:r>
      <w:r>
        <w:rPr>
          <w:rFonts w:hint="eastAsia" w:ascii="仿宋_GB2312" w:hAnsi="宋体" w:eastAsia="仿宋_GB2312"/>
          <w:color w:val="auto"/>
          <w:sz w:val="24"/>
          <w:highlight w:val="none"/>
          <w:lang w:val="en-US" w:eastAsia="zh-CN"/>
        </w:rPr>
        <w:t>需方工作人员有违反廉政纪律要求的</w:t>
      </w:r>
      <w:r>
        <w:rPr>
          <w:rFonts w:hint="eastAsia" w:ascii="仿宋_GB2312" w:hAnsi="宋体" w:eastAsia="仿宋_GB2312"/>
          <w:color w:val="auto"/>
          <w:sz w:val="24"/>
          <w:highlight w:val="none"/>
        </w:rPr>
        <w:t>行为，</w:t>
      </w:r>
      <w:r>
        <w:rPr>
          <w:rFonts w:hint="eastAsia" w:ascii="仿宋_GB2312" w:hAnsi="宋体" w:eastAsia="仿宋_GB2312"/>
          <w:color w:val="auto"/>
          <w:sz w:val="24"/>
          <w:highlight w:val="none"/>
          <w:lang w:val="en-US" w:eastAsia="zh-CN"/>
        </w:rPr>
        <w:t>将主动向医院纪检监察室进行举报</w:t>
      </w:r>
      <w:r>
        <w:rPr>
          <w:rFonts w:hint="eastAsia" w:ascii="仿宋_GB2312" w:hAnsi="宋体" w:eastAsia="仿宋_GB2312"/>
          <w:color w:val="auto"/>
          <w:sz w:val="24"/>
          <w:highlight w:val="none"/>
        </w:rPr>
        <w:t>。</w:t>
      </w:r>
    </w:p>
    <w:p w14:paraId="29E9A9DB">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七、不得以任何理由向与采购相关的各部门工作人员行贿或赠礼金、有价证券、礼品。</w:t>
      </w:r>
    </w:p>
    <w:p w14:paraId="2C60EBC9">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八、不得以任何名义为与采购相关的各部门工作人员报销应由其单位或个人支付的任何费用。</w:t>
      </w:r>
    </w:p>
    <w:p w14:paraId="594CC4B2">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九、不得以任何理由安排与采购相关的各部门工作人员参加宴请及娱乐活动。</w:t>
      </w:r>
    </w:p>
    <w:p w14:paraId="17F3A9F9">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十、不得为与采购相关的各部门工作人员购置或提供通讯工具、交通工具和高档办公用品等。</w:t>
      </w:r>
    </w:p>
    <w:p w14:paraId="70B8F681">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十一、违纪违法责任</w:t>
      </w:r>
    </w:p>
    <w:p w14:paraId="787B4DFC">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sz w:val="24"/>
          <w:highlight w:val="none"/>
        </w:rPr>
      </w:pPr>
      <w:r>
        <w:rPr>
          <w:rFonts w:hint="eastAsia" w:ascii="仿宋_GB2312" w:hAnsi="宋体" w:eastAsia="仿宋_GB2312"/>
          <w:color w:val="auto"/>
          <w:sz w:val="24"/>
          <w:highlight w:val="none"/>
        </w:rPr>
        <w:t>我公司违反本</w:t>
      </w:r>
      <w:r>
        <w:rPr>
          <w:rFonts w:hint="eastAsia" w:ascii="仿宋_GB2312" w:hAnsi="宋体" w:eastAsia="仿宋_GB2312"/>
          <w:color w:val="auto"/>
          <w:sz w:val="24"/>
          <w:highlight w:val="none"/>
          <w:lang w:val="en-US" w:eastAsia="zh-CN"/>
        </w:rPr>
        <w:t>承诺</w:t>
      </w:r>
      <w:r>
        <w:rPr>
          <w:rFonts w:hint="eastAsia" w:ascii="仿宋_GB2312" w:hAnsi="宋体" w:eastAsia="仿宋_GB2312"/>
          <w:color w:val="auto"/>
          <w:sz w:val="24"/>
          <w:highlight w:val="none"/>
        </w:rPr>
        <w:t>给</w:t>
      </w:r>
      <w:r>
        <w:rPr>
          <w:rFonts w:hint="eastAsia" w:ascii="仿宋_GB2312" w:hAnsi="宋体" w:eastAsia="仿宋_GB2312"/>
          <w:color w:val="auto"/>
          <w:sz w:val="24"/>
          <w:highlight w:val="none"/>
          <w:lang w:val="en-US" w:eastAsia="zh-CN"/>
        </w:rPr>
        <w:t>采购方</w:t>
      </w:r>
      <w:r>
        <w:rPr>
          <w:rFonts w:hint="eastAsia" w:ascii="仿宋_GB2312" w:hAnsi="宋体" w:eastAsia="仿宋_GB2312"/>
          <w:color w:val="auto"/>
          <w:sz w:val="24"/>
          <w:highlight w:val="none"/>
        </w:rPr>
        <w:t>造成损失的，予以</w:t>
      </w:r>
      <w:r>
        <w:rPr>
          <w:rFonts w:hint="eastAsia" w:ascii="仿宋_GB2312" w:hAnsi="宋体" w:eastAsia="仿宋_GB2312"/>
          <w:color w:val="auto"/>
          <w:sz w:val="24"/>
          <w:highlight w:val="none"/>
          <w:lang w:val="en-US" w:eastAsia="zh-CN"/>
        </w:rPr>
        <w:t>足额</w:t>
      </w:r>
      <w:r>
        <w:rPr>
          <w:rFonts w:hint="eastAsia" w:ascii="仿宋_GB2312" w:hAnsi="宋体" w:eastAsia="仿宋_GB2312"/>
          <w:color w:val="auto"/>
          <w:sz w:val="24"/>
          <w:highlight w:val="none"/>
        </w:rPr>
        <w:t>赔偿；若违反七、八、九、十条规定，发现一次按每次查处金额的10倍支付违约金；</w:t>
      </w:r>
      <w:r>
        <w:rPr>
          <w:rFonts w:hint="eastAsia" w:ascii="仿宋_GB2312" w:hAnsi="宋体" w:eastAsia="仿宋_GB2312"/>
          <w:color w:val="auto"/>
          <w:sz w:val="24"/>
          <w:highlight w:val="none"/>
          <w:lang w:val="en-US" w:eastAsia="zh-CN"/>
        </w:rPr>
        <w:t>签订采购合同后才发现违规行为，按采购合同和医院供应商黑名单制</w:t>
      </w:r>
      <w:r>
        <w:rPr>
          <w:rFonts w:hint="eastAsia" w:ascii="仿宋_GB2312" w:hAnsi="宋体" w:eastAsia="仿宋_GB2312"/>
          <w:sz w:val="24"/>
          <w:highlight w:val="none"/>
          <w:lang w:val="en-US" w:eastAsia="zh-CN"/>
        </w:rPr>
        <w:t>度进行管理，情节严重的</w:t>
      </w:r>
      <w:r>
        <w:rPr>
          <w:rFonts w:hint="eastAsia" w:ascii="仿宋_GB2312" w:hAnsi="宋体" w:eastAsia="仿宋_GB2312"/>
          <w:sz w:val="24"/>
          <w:highlight w:val="none"/>
        </w:rPr>
        <w:t>采购方有权要求终止合同</w:t>
      </w:r>
      <w:r>
        <w:rPr>
          <w:rFonts w:hint="eastAsia" w:ascii="仿宋_GB2312" w:hAnsi="宋体" w:eastAsia="仿宋_GB2312"/>
          <w:sz w:val="24"/>
          <w:highlight w:val="none"/>
          <w:lang w:eastAsia="zh-CN"/>
        </w:rPr>
        <w:t>，</w:t>
      </w:r>
      <w:r>
        <w:rPr>
          <w:rFonts w:hint="eastAsia" w:ascii="仿宋_GB2312" w:hAnsi="宋体" w:eastAsia="仿宋_GB2312"/>
          <w:sz w:val="24"/>
          <w:highlight w:val="none"/>
        </w:rPr>
        <w:t>对触及刑法者移送司法机关处理。</w:t>
      </w:r>
    </w:p>
    <w:p w14:paraId="1A8741DE">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hAnsi="宋体"/>
          <w:highlight w:val="none"/>
        </w:rPr>
      </w:pPr>
      <w:r>
        <w:rPr>
          <w:rFonts w:hint="eastAsia" w:ascii="仿宋_GB2312" w:hAnsi="宋体" w:eastAsia="仿宋_GB2312"/>
          <w:sz w:val="24"/>
          <w:highlight w:val="none"/>
        </w:rPr>
        <w:t>十二、本承诺作为</w:t>
      </w:r>
      <w:r>
        <w:rPr>
          <w:rFonts w:hint="eastAsia" w:ascii="仿宋_GB2312" w:hAnsi="宋体" w:eastAsia="仿宋_GB2312"/>
          <w:sz w:val="24"/>
          <w:highlight w:val="none"/>
          <w:lang w:val="en-US" w:eastAsia="zh-CN"/>
        </w:rPr>
        <w:t>采购前廉洁竞争承诺</w:t>
      </w:r>
      <w:r>
        <w:rPr>
          <w:rFonts w:hint="eastAsia" w:ascii="仿宋_GB2312" w:hAnsi="宋体" w:eastAsia="仿宋_GB2312"/>
          <w:sz w:val="24"/>
          <w:highlight w:val="none"/>
        </w:rPr>
        <w:t>，</w:t>
      </w:r>
      <w:r>
        <w:rPr>
          <w:rFonts w:hint="eastAsia" w:ascii="仿宋_GB2312" w:hAnsi="宋体" w:eastAsia="仿宋_GB2312"/>
          <w:sz w:val="24"/>
          <w:highlight w:val="none"/>
          <w:lang w:val="en-US" w:eastAsia="zh-CN"/>
        </w:rPr>
        <w:t>中选后供应商还应单独签订购销廉政协议</w:t>
      </w:r>
      <w:r>
        <w:rPr>
          <w:rFonts w:hint="eastAsia" w:ascii="仿宋_GB2312" w:hAnsi="宋体" w:eastAsia="仿宋_GB2312"/>
          <w:sz w:val="24"/>
          <w:highlight w:val="none"/>
        </w:rPr>
        <w:t>。</w:t>
      </w:r>
    </w:p>
    <w:p w14:paraId="1A78D99F">
      <w:pPr>
        <w:keepNext w:val="0"/>
        <w:keepLines w:val="0"/>
        <w:pageBreakBefore w:val="0"/>
        <w:widowControl w:val="0"/>
        <w:kinsoku/>
        <w:overflowPunct/>
        <w:topLinePunct w:val="0"/>
        <w:autoSpaceDE/>
        <w:autoSpaceDN/>
        <w:bidi w:val="0"/>
        <w:adjustRightInd w:val="0"/>
        <w:snapToGrid w:val="0"/>
        <w:spacing w:line="400" w:lineRule="exact"/>
        <w:ind w:left="8400" w:hanging="8400" w:hangingChars="3500"/>
        <w:jc w:val="left"/>
        <w:textAlignment w:val="auto"/>
        <w:outlineLvl w:val="9"/>
        <w:rPr>
          <w:rFonts w:ascii="仿宋_GB2312" w:hAnsi="宋体" w:eastAsia="仿宋_GB2312"/>
          <w:sz w:val="24"/>
          <w:highlight w:val="none"/>
        </w:rPr>
      </w:pPr>
      <w:r>
        <w:rPr>
          <w:rFonts w:hint="eastAsia" w:ascii="仿宋_GB2312" w:hAnsi="宋体" w:eastAsia="仿宋_GB2312"/>
          <w:sz w:val="24"/>
          <w:highlight w:val="none"/>
        </w:rPr>
        <w:t xml:space="preserve">承诺方：      （签字并加盖企业公章）                              </w:t>
      </w:r>
    </w:p>
    <w:p w14:paraId="2C8B9E8D">
      <w:pPr>
        <w:keepNext w:val="0"/>
        <w:keepLines w:val="0"/>
        <w:pageBreakBefore w:val="0"/>
        <w:widowControl w:val="0"/>
        <w:kinsoku/>
        <w:wordWrap w:val="0"/>
        <w:overflowPunct/>
        <w:topLinePunct w:val="0"/>
        <w:autoSpaceDE/>
        <w:autoSpaceDN/>
        <w:bidi w:val="0"/>
        <w:adjustRightInd w:val="0"/>
        <w:snapToGrid w:val="0"/>
        <w:spacing w:line="400" w:lineRule="exact"/>
        <w:ind w:left="8400" w:hanging="8400" w:hangingChars="3500"/>
        <w:jc w:val="right"/>
        <w:textAlignment w:val="auto"/>
        <w:outlineLvl w:val="9"/>
        <w:rPr>
          <w:rFonts w:hint="eastAsia" w:ascii="仿宋_GB2312" w:hAnsi="宋体" w:eastAsia="仿宋_GB2312"/>
          <w:sz w:val="24"/>
          <w:highlight w:val="none"/>
          <w:lang w:val="en-US" w:eastAsia="zh-CN"/>
        </w:rPr>
      </w:pPr>
      <w:r>
        <w:rPr>
          <w:rFonts w:hint="eastAsia" w:ascii="仿宋_GB2312" w:hAnsi="宋体" w:eastAsia="仿宋_GB2312"/>
          <w:sz w:val="24"/>
          <w:highlight w:val="none"/>
          <w:lang w:val="en-US" w:eastAsia="zh-CN"/>
        </w:rPr>
        <w:t xml:space="preserve">供应商公司名称并盖章：           </w:t>
      </w:r>
    </w:p>
    <w:p w14:paraId="3DC24175">
      <w:pPr>
        <w:pStyle w:val="5"/>
        <w:keepNext w:val="0"/>
        <w:keepLines w:val="0"/>
        <w:pageBreakBefore w:val="0"/>
        <w:widowControl w:val="0"/>
        <w:kinsoku/>
        <w:wordWrap w:val="0"/>
        <w:overflowPunct/>
        <w:topLinePunct w:val="0"/>
        <w:autoSpaceDE/>
        <w:autoSpaceDN/>
        <w:bidi w:val="0"/>
        <w:spacing w:line="400" w:lineRule="exact"/>
        <w:jc w:val="right"/>
        <w:textAlignment w:val="auto"/>
        <w:outlineLvl w:val="9"/>
        <w:rPr>
          <w:rFonts w:hint="eastAsia" w:ascii="仿宋_GB2312" w:hAnsi="宋体" w:eastAsia="仿宋_GB2312" w:cs="Times New Roman"/>
          <w:kern w:val="2"/>
          <w:sz w:val="24"/>
          <w:szCs w:val="22"/>
          <w:highlight w:val="none"/>
          <w:lang w:val="en-US" w:eastAsia="zh-CN" w:bidi="ar-SA"/>
        </w:rPr>
      </w:pPr>
      <w:r>
        <w:rPr>
          <w:rFonts w:hint="eastAsia" w:ascii="仿宋_GB2312" w:hAnsi="宋体" w:eastAsia="仿宋_GB2312" w:cs="宋体"/>
          <w:sz w:val="24"/>
          <w:highlight w:val="none"/>
          <w:lang w:val="zh-CN"/>
        </w:rPr>
        <w:t>法人或</w:t>
      </w:r>
      <w:r>
        <w:rPr>
          <w:rFonts w:hint="eastAsia" w:ascii="仿宋_GB2312" w:hAnsi="宋体" w:eastAsia="仿宋_GB2312" w:cs="宋体"/>
          <w:sz w:val="24"/>
          <w:highlight w:val="none"/>
          <w:lang w:val="en-US" w:eastAsia="zh-CN"/>
        </w:rPr>
        <w:t>被</w:t>
      </w:r>
      <w:r>
        <w:rPr>
          <w:rFonts w:hint="eastAsia" w:ascii="仿宋_GB2312" w:hAnsi="宋体" w:eastAsia="仿宋_GB2312" w:cs="宋体"/>
          <w:sz w:val="24"/>
          <w:highlight w:val="none"/>
          <w:lang w:val="zh-CN"/>
        </w:rPr>
        <w:t>授权代表人</w:t>
      </w:r>
      <w:r>
        <w:rPr>
          <w:rFonts w:hint="eastAsia" w:ascii="仿宋_GB2312" w:hAnsi="宋体" w:eastAsia="仿宋_GB2312" w:cs="Times New Roman"/>
          <w:kern w:val="2"/>
          <w:sz w:val="24"/>
          <w:szCs w:val="22"/>
          <w:highlight w:val="none"/>
          <w:lang w:val="en-US" w:eastAsia="zh-CN" w:bidi="ar-SA"/>
        </w:rPr>
        <w:t>签名：</w:t>
      </w:r>
      <w:r>
        <w:rPr>
          <w:rFonts w:hint="eastAsia" w:ascii="仿宋_GB2312" w:eastAsia="仿宋_GB2312" w:cs="Times New Roman"/>
          <w:kern w:val="2"/>
          <w:sz w:val="24"/>
          <w:szCs w:val="22"/>
          <w:highlight w:val="none"/>
          <w:lang w:val="en-US" w:eastAsia="zh-CN" w:bidi="ar-SA"/>
        </w:rPr>
        <w:t xml:space="preserve">           </w:t>
      </w:r>
    </w:p>
    <w:p w14:paraId="27A00EF5">
      <w:pPr>
        <w:pStyle w:val="5"/>
        <w:jc w:val="both"/>
        <w:rPr>
          <w:rFonts w:hint="eastAsia" w:ascii="仿宋_GB2312" w:hAnsi="宋体" w:eastAsia="仿宋_GB2312"/>
          <w:sz w:val="24"/>
          <w:highlight w:val="none"/>
        </w:rPr>
      </w:pPr>
      <w:r>
        <w:rPr>
          <w:rFonts w:hint="eastAsia" w:ascii="仿宋_GB2312" w:hAnsi="宋体" w:eastAsia="仿宋_GB2312" w:cs="Times New Roman"/>
          <w:kern w:val="2"/>
          <w:sz w:val="24"/>
          <w:szCs w:val="22"/>
          <w:highlight w:val="none"/>
          <w:lang w:val="en-US" w:eastAsia="zh-CN" w:bidi="ar-SA"/>
        </w:rPr>
        <w:t xml:space="preserve">            </w:t>
      </w:r>
      <w:r>
        <w:rPr>
          <w:rFonts w:hint="eastAsia" w:ascii="仿宋_GB2312" w:eastAsia="仿宋_GB2312" w:cs="Times New Roman"/>
          <w:kern w:val="2"/>
          <w:sz w:val="24"/>
          <w:szCs w:val="22"/>
          <w:highlight w:val="none"/>
          <w:lang w:val="en-US" w:eastAsia="zh-CN" w:bidi="ar-SA"/>
        </w:rPr>
        <w:t xml:space="preserve">                             </w:t>
      </w:r>
      <w:r>
        <w:rPr>
          <w:rFonts w:hint="eastAsia" w:ascii="仿宋_GB2312" w:hAnsi="宋体" w:eastAsia="仿宋_GB2312" w:cs="Times New Roman"/>
          <w:kern w:val="2"/>
          <w:sz w:val="24"/>
          <w:szCs w:val="22"/>
          <w:highlight w:val="none"/>
          <w:lang w:val="en-US" w:eastAsia="zh-CN" w:bidi="ar-SA"/>
        </w:rPr>
        <w:t xml:space="preserve">    年   月   日 </w:t>
      </w:r>
      <w:r>
        <w:rPr>
          <w:rFonts w:hint="eastAsia" w:ascii="仿宋_GB2312" w:hAnsi="宋体" w:eastAsia="仿宋_GB2312"/>
          <w:sz w:val="24"/>
          <w:highlight w:val="none"/>
        </w:rPr>
        <w:t xml:space="preserve"> </w:t>
      </w:r>
    </w:p>
    <w:p w14:paraId="19D76132">
      <w:pPr>
        <w:rPr>
          <w:rFonts w:hint="eastAsia"/>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___WRD_EMBED_SUB_53">
    <w:altName w:val="宋体"/>
    <w:panose1 w:val="03000509000000000000"/>
    <w:charset w:val="86"/>
    <w:family w:val="script"/>
    <w:pitch w:val="default"/>
    <w:sig w:usb0="00000000" w:usb1="00000000" w:usb2="00000000" w:usb3="00000000" w:csb0="00040000" w:csb1="00000000"/>
  </w:font>
  <w:font w:name="MS PGothic">
    <w:panose1 w:val="020B0600070205080204"/>
    <w:charset w:val="80"/>
    <w:family w:val="auto"/>
    <w:pitch w:val="default"/>
    <w:sig w:usb0="E00002FF" w:usb1="6AC7FDFB" w:usb2="00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0E7C6F"/>
    <w:multiLevelType w:val="singleLevel"/>
    <w:tmpl w:val="880E7C6F"/>
    <w:lvl w:ilvl="0" w:tentative="0">
      <w:start w:val="1"/>
      <w:numFmt w:val="decimal"/>
      <w:suff w:val="nothing"/>
      <w:lvlText w:val="%1．"/>
      <w:lvlJc w:val="left"/>
    </w:lvl>
  </w:abstractNum>
  <w:abstractNum w:abstractNumId="1">
    <w:nsid w:val="ABADC3BC"/>
    <w:multiLevelType w:val="singleLevel"/>
    <w:tmpl w:val="ABADC3BC"/>
    <w:lvl w:ilvl="0" w:tentative="0">
      <w:start w:val="4"/>
      <w:numFmt w:val="chineseCounting"/>
      <w:suff w:val="nothing"/>
      <w:lvlText w:val="（%1）"/>
      <w:lvlJc w:val="left"/>
      <w:rPr>
        <w:rFonts w:hint="eastAsia"/>
      </w:rPr>
    </w:lvl>
  </w:abstractNum>
  <w:abstractNum w:abstractNumId="2">
    <w:nsid w:val="B25E35BA"/>
    <w:multiLevelType w:val="singleLevel"/>
    <w:tmpl w:val="B25E35BA"/>
    <w:lvl w:ilvl="0" w:tentative="0">
      <w:start w:val="2"/>
      <w:numFmt w:val="decimal"/>
      <w:lvlText w:val="%1."/>
      <w:lvlJc w:val="left"/>
      <w:pPr>
        <w:tabs>
          <w:tab w:val="left" w:pos="312"/>
        </w:tabs>
      </w:pPr>
    </w:lvl>
  </w:abstractNum>
  <w:abstractNum w:abstractNumId="3">
    <w:nsid w:val="E1EB6F2A"/>
    <w:multiLevelType w:val="singleLevel"/>
    <w:tmpl w:val="E1EB6F2A"/>
    <w:lvl w:ilvl="0" w:tentative="0">
      <w:start w:val="2"/>
      <w:numFmt w:val="chineseCounting"/>
      <w:suff w:val="nothing"/>
      <w:lvlText w:val="%1、"/>
      <w:lvlJc w:val="left"/>
      <w:rPr>
        <w:rFonts w:hint="eastAsia"/>
      </w:rPr>
    </w:lvl>
  </w:abstractNum>
  <w:abstractNum w:abstractNumId="4">
    <w:nsid w:val="2CF26E36"/>
    <w:multiLevelType w:val="multilevel"/>
    <w:tmpl w:val="2CF26E36"/>
    <w:lvl w:ilvl="0" w:tentative="0">
      <w:start w:val="1"/>
      <w:numFmt w:val="chineseCountingThousand"/>
      <w:pStyle w:val="2"/>
      <w:suff w:val="space"/>
      <w:lvlText w:val="%1、"/>
      <w:lvlJc w:val="left"/>
      <w:pPr>
        <w:ind w:left="0" w:firstLine="0"/>
      </w:pPr>
      <w:rPr>
        <w:rFonts w:hint="eastAsia"/>
      </w:rPr>
    </w:lvl>
    <w:lvl w:ilvl="1" w:tentative="0">
      <w:start w:val="1"/>
      <w:numFmt w:val="chineseCountingThousand"/>
      <w:suff w:val="space"/>
      <w:lvlText w:val="（%2）"/>
      <w:lvlJc w:val="left"/>
      <w:pPr>
        <w:ind w:left="0" w:firstLine="0"/>
      </w:pPr>
      <w:rPr>
        <w:rFonts w:hint="eastAsia"/>
      </w:rPr>
    </w:lvl>
    <w:lvl w:ilvl="2" w:tentative="0">
      <w:start w:val="1"/>
      <w:numFmt w:val="decimal"/>
      <w:suff w:val="space"/>
      <w:lvlText w:val="%3."/>
      <w:lvlJc w:val="right"/>
      <w:pPr>
        <w:ind w:left="0" w:firstLine="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5">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7"/>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4"/>
  </w:num>
  <w:num w:numId="2">
    <w:abstractNumId w:val="5"/>
  </w:num>
  <w:num w:numId="3">
    <w:abstractNumId w:val="3"/>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5ODgwNTE0MzQyZDQ3ZGFhYzJhNTRjYjQ3MzkxMzkifQ=="/>
  </w:docVars>
  <w:rsids>
    <w:rsidRoot w:val="00000000"/>
    <w:rsid w:val="000A5C6E"/>
    <w:rsid w:val="00BB6D7D"/>
    <w:rsid w:val="014A6652"/>
    <w:rsid w:val="015B6D6E"/>
    <w:rsid w:val="027111C2"/>
    <w:rsid w:val="03404493"/>
    <w:rsid w:val="03C22F64"/>
    <w:rsid w:val="03CE68FB"/>
    <w:rsid w:val="041961A8"/>
    <w:rsid w:val="042E0790"/>
    <w:rsid w:val="04C70F47"/>
    <w:rsid w:val="04E723E0"/>
    <w:rsid w:val="052A5AE8"/>
    <w:rsid w:val="053E0EA6"/>
    <w:rsid w:val="056E5276"/>
    <w:rsid w:val="058D14E6"/>
    <w:rsid w:val="05ED287B"/>
    <w:rsid w:val="06FB539B"/>
    <w:rsid w:val="076E4620"/>
    <w:rsid w:val="07F82B6D"/>
    <w:rsid w:val="08BF2007"/>
    <w:rsid w:val="090305CD"/>
    <w:rsid w:val="09046655"/>
    <w:rsid w:val="095D5673"/>
    <w:rsid w:val="098E4DDC"/>
    <w:rsid w:val="0A6144FC"/>
    <w:rsid w:val="0B993AA9"/>
    <w:rsid w:val="0C714BCF"/>
    <w:rsid w:val="0C872834"/>
    <w:rsid w:val="0C974041"/>
    <w:rsid w:val="0CE64C8D"/>
    <w:rsid w:val="0D026C5D"/>
    <w:rsid w:val="0D0C6C6B"/>
    <w:rsid w:val="0D1904D8"/>
    <w:rsid w:val="0D7D2DB9"/>
    <w:rsid w:val="0DF02F5A"/>
    <w:rsid w:val="0E0335B9"/>
    <w:rsid w:val="0E440BB0"/>
    <w:rsid w:val="0E6637FD"/>
    <w:rsid w:val="0E6753E5"/>
    <w:rsid w:val="0E9F1F75"/>
    <w:rsid w:val="0EAE2BD9"/>
    <w:rsid w:val="0EB67D00"/>
    <w:rsid w:val="0ECF0DC1"/>
    <w:rsid w:val="0F4D0AAA"/>
    <w:rsid w:val="0F8419BC"/>
    <w:rsid w:val="0F851480"/>
    <w:rsid w:val="0F9718DF"/>
    <w:rsid w:val="0FA0747C"/>
    <w:rsid w:val="0FD01451"/>
    <w:rsid w:val="0FE4089C"/>
    <w:rsid w:val="109113A8"/>
    <w:rsid w:val="116E3FA7"/>
    <w:rsid w:val="11A55E09"/>
    <w:rsid w:val="11E8540A"/>
    <w:rsid w:val="11EE6888"/>
    <w:rsid w:val="11FE4005"/>
    <w:rsid w:val="12040D82"/>
    <w:rsid w:val="122D0B62"/>
    <w:rsid w:val="123245B3"/>
    <w:rsid w:val="12E91297"/>
    <w:rsid w:val="133D5E0A"/>
    <w:rsid w:val="153C16E7"/>
    <w:rsid w:val="15D4217A"/>
    <w:rsid w:val="1706559C"/>
    <w:rsid w:val="17E53404"/>
    <w:rsid w:val="18EC242C"/>
    <w:rsid w:val="1922346A"/>
    <w:rsid w:val="19380134"/>
    <w:rsid w:val="19402EE9"/>
    <w:rsid w:val="1A00445C"/>
    <w:rsid w:val="1AAE2C67"/>
    <w:rsid w:val="1AF86BE0"/>
    <w:rsid w:val="1B3306B6"/>
    <w:rsid w:val="1BDD4D8A"/>
    <w:rsid w:val="1BDE0896"/>
    <w:rsid w:val="1BFA5B62"/>
    <w:rsid w:val="1C1979BC"/>
    <w:rsid w:val="1C2A5563"/>
    <w:rsid w:val="1C4E1577"/>
    <w:rsid w:val="1C5E79A5"/>
    <w:rsid w:val="1C6472FC"/>
    <w:rsid w:val="1CE4012E"/>
    <w:rsid w:val="1CF00EFC"/>
    <w:rsid w:val="1DB61742"/>
    <w:rsid w:val="1E935967"/>
    <w:rsid w:val="1F0A567B"/>
    <w:rsid w:val="1F2F00AB"/>
    <w:rsid w:val="1F702630"/>
    <w:rsid w:val="1F8452B0"/>
    <w:rsid w:val="2027068C"/>
    <w:rsid w:val="205210D9"/>
    <w:rsid w:val="20746E51"/>
    <w:rsid w:val="20896382"/>
    <w:rsid w:val="20BC3722"/>
    <w:rsid w:val="21426D4A"/>
    <w:rsid w:val="215F0650"/>
    <w:rsid w:val="22965A26"/>
    <w:rsid w:val="232F6FF2"/>
    <w:rsid w:val="233A4603"/>
    <w:rsid w:val="233D75DC"/>
    <w:rsid w:val="236757CC"/>
    <w:rsid w:val="23FB11F4"/>
    <w:rsid w:val="247973AD"/>
    <w:rsid w:val="2657371E"/>
    <w:rsid w:val="278860E5"/>
    <w:rsid w:val="28256D6A"/>
    <w:rsid w:val="28275AF0"/>
    <w:rsid w:val="28A234E4"/>
    <w:rsid w:val="28EC134D"/>
    <w:rsid w:val="29AE2A56"/>
    <w:rsid w:val="2AC62C21"/>
    <w:rsid w:val="2B19589B"/>
    <w:rsid w:val="2B6A7A50"/>
    <w:rsid w:val="2BAE2033"/>
    <w:rsid w:val="2BD1187D"/>
    <w:rsid w:val="2BDA4BD6"/>
    <w:rsid w:val="2C3529EE"/>
    <w:rsid w:val="2C5002AE"/>
    <w:rsid w:val="2CC21BF8"/>
    <w:rsid w:val="2CCA628B"/>
    <w:rsid w:val="2CCD0296"/>
    <w:rsid w:val="2D304052"/>
    <w:rsid w:val="2DB81A56"/>
    <w:rsid w:val="2E0113DE"/>
    <w:rsid w:val="2E7B4030"/>
    <w:rsid w:val="2EEF5DC8"/>
    <w:rsid w:val="2F2F3117"/>
    <w:rsid w:val="2FC44243"/>
    <w:rsid w:val="306A297E"/>
    <w:rsid w:val="31092EA8"/>
    <w:rsid w:val="31B12793"/>
    <w:rsid w:val="33D97E69"/>
    <w:rsid w:val="33FB61AD"/>
    <w:rsid w:val="342C6BC9"/>
    <w:rsid w:val="345E1D92"/>
    <w:rsid w:val="348E0C53"/>
    <w:rsid w:val="35216558"/>
    <w:rsid w:val="355F2BEC"/>
    <w:rsid w:val="35761799"/>
    <w:rsid w:val="359B4383"/>
    <w:rsid w:val="35B94105"/>
    <w:rsid w:val="360845B7"/>
    <w:rsid w:val="36857E34"/>
    <w:rsid w:val="36ED77AA"/>
    <w:rsid w:val="375A7F25"/>
    <w:rsid w:val="376E6279"/>
    <w:rsid w:val="38A14340"/>
    <w:rsid w:val="392F4087"/>
    <w:rsid w:val="396A2364"/>
    <w:rsid w:val="397A17A6"/>
    <w:rsid w:val="3996258D"/>
    <w:rsid w:val="3A6A181A"/>
    <w:rsid w:val="3A800389"/>
    <w:rsid w:val="3AE0279F"/>
    <w:rsid w:val="3B5000A4"/>
    <w:rsid w:val="3B9A5C1E"/>
    <w:rsid w:val="3C384E8C"/>
    <w:rsid w:val="3C735239"/>
    <w:rsid w:val="3D485EC4"/>
    <w:rsid w:val="3D8263F7"/>
    <w:rsid w:val="3DBB253E"/>
    <w:rsid w:val="3DE758A5"/>
    <w:rsid w:val="3E490B2A"/>
    <w:rsid w:val="3E9B4AFA"/>
    <w:rsid w:val="3F010273"/>
    <w:rsid w:val="3F5C6F82"/>
    <w:rsid w:val="3F7A35A1"/>
    <w:rsid w:val="3FCA37A3"/>
    <w:rsid w:val="3FEF631E"/>
    <w:rsid w:val="3FF74CD3"/>
    <w:rsid w:val="40507E8F"/>
    <w:rsid w:val="40611EDD"/>
    <w:rsid w:val="41593545"/>
    <w:rsid w:val="42310E70"/>
    <w:rsid w:val="423F438F"/>
    <w:rsid w:val="43244531"/>
    <w:rsid w:val="44C5770F"/>
    <w:rsid w:val="44EF71C4"/>
    <w:rsid w:val="4582634D"/>
    <w:rsid w:val="46452166"/>
    <w:rsid w:val="46496788"/>
    <w:rsid w:val="467D28D5"/>
    <w:rsid w:val="46F74436"/>
    <w:rsid w:val="474B1D32"/>
    <w:rsid w:val="475D7492"/>
    <w:rsid w:val="477F52E6"/>
    <w:rsid w:val="47A04ACD"/>
    <w:rsid w:val="47CA56A6"/>
    <w:rsid w:val="47D66741"/>
    <w:rsid w:val="47ED66D2"/>
    <w:rsid w:val="482D6FF9"/>
    <w:rsid w:val="484D010F"/>
    <w:rsid w:val="485B637D"/>
    <w:rsid w:val="48607974"/>
    <w:rsid w:val="48832656"/>
    <w:rsid w:val="496140CE"/>
    <w:rsid w:val="49995C78"/>
    <w:rsid w:val="4A930919"/>
    <w:rsid w:val="4AE139DB"/>
    <w:rsid w:val="4B2941E0"/>
    <w:rsid w:val="4BDB0A24"/>
    <w:rsid w:val="4C31315D"/>
    <w:rsid w:val="4CB56EFC"/>
    <w:rsid w:val="4D001BA2"/>
    <w:rsid w:val="4D524E62"/>
    <w:rsid w:val="4EF37BD9"/>
    <w:rsid w:val="4F2E29BF"/>
    <w:rsid w:val="4F6D75ED"/>
    <w:rsid w:val="507F03F4"/>
    <w:rsid w:val="50A33062"/>
    <w:rsid w:val="50DC6F8F"/>
    <w:rsid w:val="5116436F"/>
    <w:rsid w:val="5128323B"/>
    <w:rsid w:val="51352B6B"/>
    <w:rsid w:val="51A72EFC"/>
    <w:rsid w:val="52181704"/>
    <w:rsid w:val="522417EF"/>
    <w:rsid w:val="52953EDE"/>
    <w:rsid w:val="52D53472"/>
    <w:rsid w:val="53A17F68"/>
    <w:rsid w:val="53D8739D"/>
    <w:rsid w:val="53DB6C22"/>
    <w:rsid w:val="53FB2F26"/>
    <w:rsid w:val="541D6876"/>
    <w:rsid w:val="54B6568B"/>
    <w:rsid w:val="55085A60"/>
    <w:rsid w:val="55A90FF1"/>
    <w:rsid w:val="55BB5978"/>
    <w:rsid w:val="55F45FE4"/>
    <w:rsid w:val="5683561C"/>
    <w:rsid w:val="586B764B"/>
    <w:rsid w:val="589324AE"/>
    <w:rsid w:val="590456AD"/>
    <w:rsid w:val="59343196"/>
    <w:rsid w:val="599E0097"/>
    <w:rsid w:val="5A201514"/>
    <w:rsid w:val="5A5D05FC"/>
    <w:rsid w:val="5ABB2B2E"/>
    <w:rsid w:val="5ADB7D78"/>
    <w:rsid w:val="5B0F5D9A"/>
    <w:rsid w:val="5BB04DF0"/>
    <w:rsid w:val="5C6A3582"/>
    <w:rsid w:val="5C700ABB"/>
    <w:rsid w:val="5CAE778C"/>
    <w:rsid w:val="5D0C00B7"/>
    <w:rsid w:val="5D123920"/>
    <w:rsid w:val="5D5B2280"/>
    <w:rsid w:val="5D6C0A93"/>
    <w:rsid w:val="5D915A0E"/>
    <w:rsid w:val="5DBD061A"/>
    <w:rsid w:val="5E932E93"/>
    <w:rsid w:val="5ED014C1"/>
    <w:rsid w:val="5ED6097D"/>
    <w:rsid w:val="5F04373C"/>
    <w:rsid w:val="5FA4498B"/>
    <w:rsid w:val="5FE71921"/>
    <w:rsid w:val="60480506"/>
    <w:rsid w:val="605A1F17"/>
    <w:rsid w:val="60643E84"/>
    <w:rsid w:val="60A246D9"/>
    <w:rsid w:val="61130716"/>
    <w:rsid w:val="61143219"/>
    <w:rsid w:val="6125074A"/>
    <w:rsid w:val="615C2960"/>
    <w:rsid w:val="61707CCC"/>
    <w:rsid w:val="618F69CF"/>
    <w:rsid w:val="61A6052D"/>
    <w:rsid w:val="61E83289"/>
    <w:rsid w:val="623E37BE"/>
    <w:rsid w:val="626B6216"/>
    <w:rsid w:val="628B104E"/>
    <w:rsid w:val="63097573"/>
    <w:rsid w:val="633D721D"/>
    <w:rsid w:val="635B1617"/>
    <w:rsid w:val="63814C5E"/>
    <w:rsid w:val="63C87B70"/>
    <w:rsid w:val="63FA2F2B"/>
    <w:rsid w:val="64077B7B"/>
    <w:rsid w:val="641D2F42"/>
    <w:rsid w:val="64AF5C1A"/>
    <w:rsid w:val="651C3DE1"/>
    <w:rsid w:val="65A11CE5"/>
    <w:rsid w:val="65AE7F5E"/>
    <w:rsid w:val="66A178F0"/>
    <w:rsid w:val="66E75E1D"/>
    <w:rsid w:val="671B1623"/>
    <w:rsid w:val="676C7036"/>
    <w:rsid w:val="67BC2E06"/>
    <w:rsid w:val="67CF5844"/>
    <w:rsid w:val="685314B5"/>
    <w:rsid w:val="685968A7"/>
    <w:rsid w:val="688E513D"/>
    <w:rsid w:val="69841E39"/>
    <w:rsid w:val="699456BD"/>
    <w:rsid w:val="69D01878"/>
    <w:rsid w:val="69F61ED3"/>
    <w:rsid w:val="6A1F4430"/>
    <w:rsid w:val="6A3540AA"/>
    <w:rsid w:val="6A8B4D12"/>
    <w:rsid w:val="6AAB53B4"/>
    <w:rsid w:val="6B247663"/>
    <w:rsid w:val="6B6970BF"/>
    <w:rsid w:val="6BCC55E2"/>
    <w:rsid w:val="6BDA6A70"/>
    <w:rsid w:val="6BF6265F"/>
    <w:rsid w:val="6C90660F"/>
    <w:rsid w:val="6D1F523E"/>
    <w:rsid w:val="6D38732A"/>
    <w:rsid w:val="6D9A5DB7"/>
    <w:rsid w:val="6DC24EEE"/>
    <w:rsid w:val="6DD05A39"/>
    <w:rsid w:val="6DE22002"/>
    <w:rsid w:val="6DFB3020"/>
    <w:rsid w:val="6E0252EB"/>
    <w:rsid w:val="6EC6360F"/>
    <w:rsid w:val="6EE24C47"/>
    <w:rsid w:val="6F9E4E89"/>
    <w:rsid w:val="6FB940CF"/>
    <w:rsid w:val="704D7FCB"/>
    <w:rsid w:val="70FF5B11"/>
    <w:rsid w:val="71025602"/>
    <w:rsid w:val="712B71E9"/>
    <w:rsid w:val="713118C3"/>
    <w:rsid w:val="716B1BD6"/>
    <w:rsid w:val="71A165C4"/>
    <w:rsid w:val="71C02C3F"/>
    <w:rsid w:val="727B2178"/>
    <w:rsid w:val="72BB5C94"/>
    <w:rsid w:val="72FB7C35"/>
    <w:rsid w:val="732B3BA9"/>
    <w:rsid w:val="737511A4"/>
    <w:rsid w:val="73B01AE0"/>
    <w:rsid w:val="743B31FA"/>
    <w:rsid w:val="74463A57"/>
    <w:rsid w:val="74664EBC"/>
    <w:rsid w:val="748E4735"/>
    <w:rsid w:val="749649DF"/>
    <w:rsid w:val="74A2126A"/>
    <w:rsid w:val="74EA3555"/>
    <w:rsid w:val="750F77E4"/>
    <w:rsid w:val="75F96B4F"/>
    <w:rsid w:val="761A5C47"/>
    <w:rsid w:val="76320737"/>
    <w:rsid w:val="76B35332"/>
    <w:rsid w:val="76DD4F9D"/>
    <w:rsid w:val="77316A3F"/>
    <w:rsid w:val="774B1AB0"/>
    <w:rsid w:val="777A05E8"/>
    <w:rsid w:val="779416A9"/>
    <w:rsid w:val="77DC750A"/>
    <w:rsid w:val="77FA34D6"/>
    <w:rsid w:val="78024143"/>
    <w:rsid w:val="789842C8"/>
    <w:rsid w:val="78F42BEF"/>
    <w:rsid w:val="78F54CD1"/>
    <w:rsid w:val="799B64FC"/>
    <w:rsid w:val="7ACF7754"/>
    <w:rsid w:val="7AF0174A"/>
    <w:rsid w:val="7B203254"/>
    <w:rsid w:val="7B537186"/>
    <w:rsid w:val="7B5B245B"/>
    <w:rsid w:val="7B5C1973"/>
    <w:rsid w:val="7B6018A2"/>
    <w:rsid w:val="7BDE27F0"/>
    <w:rsid w:val="7C0B7A60"/>
    <w:rsid w:val="7C282565"/>
    <w:rsid w:val="7C4A1FD6"/>
    <w:rsid w:val="7C6F2CF1"/>
    <w:rsid w:val="7C6F561D"/>
    <w:rsid w:val="7CA659DB"/>
    <w:rsid w:val="7CAD6D69"/>
    <w:rsid w:val="7CB244A3"/>
    <w:rsid w:val="7CDB5685"/>
    <w:rsid w:val="7E4E00D8"/>
    <w:rsid w:val="7E8C71A6"/>
    <w:rsid w:val="7E9A0AAB"/>
    <w:rsid w:val="7EA6506C"/>
    <w:rsid w:val="7EE67CE4"/>
    <w:rsid w:val="7F8D69DE"/>
    <w:rsid w:val="7FA70494"/>
    <w:rsid w:val="7FBC4A80"/>
    <w:rsid w:val="7FE662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120" w:after="120"/>
      <w:ind w:firstLineChars="0"/>
      <w:outlineLvl w:val="0"/>
    </w:pPr>
    <w:rPr>
      <w:b/>
      <w:bCs/>
      <w:kern w:val="44"/>
      <w:sz w:val="32"/>
      <w:szCs w:val="44"/>
      <w:lang w:val="zh-CN"/>
    </w:rPr>
  </w:style>
  <w:style w:type="paragraph" w:styleId="3">
    <w:name w:val="heading 2"/>
    <w:basedOn w:val="1"/>
    <w:next w:val="1"/>
    <w:qFormat/>
    <w:uiPriority w:val="0"/>
    <w:pPr>
      <w:keepNext/>
      <w:keepLines/>
      <w:spacing w:line="440" w:lineRule="exact"/>
      <w:jc w:val="center"/>
      <w:outlineLvl w:val="1"/>
    </w:pPr>
    <w:rPr>
      <w:rFonts w:ascii="仿宋_GB2312" w:hAnsi="Arial" w:eastAsia="仿宋_GB2312"/>
      <w:b/>
      <w:sz w:val="24"/>
    </w:rPr>
  </w:style>
  <w:style w:type="paragraph" w:styleId="4">
    <w:name w:val="heading 4"/>
    <w:basedOn w:val="1"/>
    <w:next w:val="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rPr>
      <w:rFonts w:ascii="宋体" w:hAnsi="宋体" w:cs="宋体"/>
      <w:sz w:val="24"/>
      <w:szCs w:val="24"/>
      <w:lang w:val="zh-CN" w:bidi="zh-CN"/>
    </w:rPr>
  </w:style>
  <w:style w:type="paragraph" w:styleId="6">
    <w:name w:val="Body Text Indent"/>
    <w:basedOn w:val="1"/>
    <w:qFormat/>
    <w:uiPriority w:val="99"/>
    <w:pPr>
      <w:spacing w:line="700" w:lineRule="exact"/>
      <w:ind w:left="960"/>
    </w:pPr>
    <w:rPr>
      <w:sz w:val="44"/>
    </w:rPr>
  </w:style>
  <w:style w:type="paragraph" w:styleId="7">
    <w:name w:val="Date"/>
    <w:basedOn w:val="1"/>
    <w:next w:val="1"/>
    <w:qFormat/>
    <w:uiPriority w:val="0"/>
    <w:rPr>
      <w:sz w:val="28"/>
    </w:rPr>
  </w:style>
  <w:style w:type="paragraph" w:styleId="8">
    <w:name w:val="footer"/>
    <w:basedOn w:val="1"/>
    <w:next w:val="1"/>
    <w:qFormat/>
    <w:uiPriority w:val="0"/>
    <w:pPr>
      <w:tabs>
        <w:tab w:val="center" w:pos="4153"/>
        <w:tab w:val="right" w:pos="8306"/>
      </w:tabs>
      <w:snapToGrid w:val="0"/>
      <w:jc w:val="left"/>
    </w:pPr>
    <w:rPr>
      <w:rFonts w:eastAsia="宋体"/>
      <w:kern w:val="2"/>
      <w:sz w:val="18"/>
      <w:lang w:val="en-US" w:eastAsia="zh-CN"/>
    </w:rPr>
  </w:style>
  <w:style w:type="paragraph" w:styleId="9">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1">
    <w:name w:val="Body Text First Indent"/>
    <w:basedOn w:val="5"/>
    <w:next w:val="12"/>
    <w:qFormat/>
    <w:uiPriority w:val="0"/>
    <w:pPr>
      <w:spacing w:line="360" w:lineRule="auto"/>
      <w:ind w:firstLine="420"/>
    </w:pPr>
    <w:rPr>
      <w:rFonts w:ascii="宋体" w:hAnsi="宋体"/>
      <w:sz w:val="24"/>
    </w:rPr>
  </w:style>
  <w:style w:type="paragraph" w:styleId="12">
    <w:name w:val="Body Text First Indent 2"/>
    <w:basedOn w:val="6"/>
    <w:qFormat/>
    <w:uiPriority w:val="0"/>
    <w:pPr>
      <w:spacing w:after="120" w:afterLines="0" w:line="240" w:lineRule="auto"/>
      <w:ind w:left="420" w:leftChars="200"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paragraph" w:customStyle="1" w:styleId="17">
    <w:name w:val="标题 5（有编号）（绿盟科技）"/>
    <w:basedOn w:val="1"/>
    <w:next w:val="1"/>
    <w:qFormat/>
    <w:uiPriority w:val="99"/>
    <w:pPr>
      <w:keepNext/>
      <w:keepLines/>
      <w:numPr>
        <w:ilvl w:val="4"/>
        <w:numId w:val="2"/>
      </w:numPr>
      <w:tabs>
        <w:tab w:val="left" w:pos="720"/>
      </w:tabs>
      <w:spacing w:before="280" w:after="156" w:line="377" w:lineRule="auto"/>
      <w:jc w:val="left"/>
      <w:outlineLvl w:val="4"/>
    </w:pPr>
    <w:rPr>
      <w:rFonts w:ascii="Arial" w:hAnsi="Arial" w:eastAsia="黑体"/>
      <w:b/>
      <w:sz w:val="24"/>
      <w:szCs w:val="28"/>
    </w:rPr>
  </w:style>
  <w:style w:type="paragraph" w:customStyle="1" w:styleId="18">
    <w:name w:val="目录 83"/>
    <w:next w:val="1"/>
    <w:qFormat/>
    <w:uiPriority w:val="0"/>
    <w:pPr>
      <w:wordWrap w:val="0"/>
      <w:ind w:left="2550"/>
      <w:jc w:val="both"/>
    </w:pPr>
    <w:rPr>
      <w:rFonts w:ascii="Times New Roman" w:hAnsi="Times New Roman" w:eastAsia="宋体" w:cs="Times New Roman"/>
      <w:sz w:val="21"/>
      <w:lang w:val="en-US" w:eastAsia="zh-CN" w:bidi="ar-SA"/>
    </w:rPr>
  </w:style>
  <w:style w:type="paragraph" w:customStyle="1" w:styleId="19">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20">
    <w:name w:val="font91"/>
    <w:basedOn w:val="15"/>
    <w:qFormat/>
    <w:uiPriority w:val="0"/>
    <w:rPr>
      <w:rFonts w:ascii="楷体" w:hAnsi="楷体" w:eastAsia="楷体" w:cs="楷体"/>
      <w:color w:val="000000"/>
      <w:sz w:val="22"/>
      <w:szCs w:val="22"/>
      <w:u w:val="none"/>
      <w:vertAlign w:val="superscript"/>
    </w:rPr>
  </w:style>
  <w:style w:type="character" w:customStyle="1" w:styleId="21">
    <w:name w:val="font21"/>
    <w:basedOn w:val="15"/>
    <w:qFormat/>
    <w:uiPriority w:val="0"/>
    <w:rPr>
      <w:rFonts w:hint="eastAsia" w:ascii="仿宋" w:hAnsi="仿宋" w:eastAsia="仿宋" w:cs="仿宋"/>
      <w:b/>
      <w:bCs/>
      <w:color w:val="000000"/>
      <w:sz w:val="24"/>
      <w:szCs w:val="24"/>
      <w:u w:val="none"/>
    </w:rPr>
  </w:style>
  <w:style w:type="paragraph" w:customStyle="1" w:styleId="22">
    <w:name w:val="BodyText"/>
    <w:basedOn w:val="1"/>
    <w:next w:val="23"/>
    <w:qFormat/>
    <w:uiPriority w:val="0"/>
    <w:pPr>
      <w:jc w:val="both"/>
      <w:textAlignment w:val="baseline"/>
    </w:pPr>
    <w:rPr>
      <w:rFonts w:ascii="仿宋_GB2312" w:eastAsia="仿宋_GB2312"/>
      <w:kern w:val="2"/>
      <w:sz w:val="32"/>
      <w:lang w:val="en-US" w:eastAsia="zh-CN" w:bidi="ar-SA"/>
    </w:rPr>
  </w:style>
  <w:style w:type="paragraph" w:customStyle="1" w:styleId="23">
    <w:name w:val="BodyTextIndent"/>
    <w:basedOn w:val="1"/>
    <w:qFormat/>
    <w:uiPriority w:val="0"/>
    <w:pPr>
      <w:spacing w:line="700" w:lineRule="exact"/>
      <w:ind w:left="960"/>
      <w:jc w:val="both"/>
      <w:textAlignment w:val="baseline"/>
    </w:pPr>
    <w:rPr>
      <w:kern w:val="2"/>
      <w:sz w:val="44"/>
      <w:lang w:val="en-US" w:eastAsia="zh-CN" w:bidi="ar-SA"/>
    </w:rPr>
  </w:style>
  <w:style w:type="paragraph" w:styleId="24">
    <w:name w:val="List Paragraph"/>
    <w:basedOn w:val="1"/>
    <w:qFormat/>
    <w:uiPriority w:val="34"/>
    <w:pPr>
      <w:ind w:firstLine="420" w:firstLineChars="200"/>
    </w:pPr>
  </w:style>
  <w:style w:type="paragraph" w:customStyle="1" w:styleId="25">
    <w:name w:val="UserStyle_0"/>
    <w:qFormat/>
    <w:uiPriority w:val="0"/>
    <w:pPr>
      <w:jc w:val="both"/>
      <w:textAlignment w:val="baseline"/>
    </w:pPr>
    <w:rPr>
      <w:rFonts w:ascii="Times New Roman" w:hAnsi="Times New Roman" w:eastAsia="宋体" w:cs="Times New Roman"/>
      <w:kern w:val="2"/>
      <w:sz w:val="21"/>
      <w:szCs w:val="24"/>
      <w:lang w:val="en-US" w:eastAsia="zh-CN" w:bidi="ar-SA"/>
    </w:rPr>
  </w:style>
  <w:style w:type="paragraph" w:customStyle="1" w:styleId="26">
    <w:name w:val="正文文本缩进1"/>
    <w:basedOn w:val="1"/>
    <w:qFormat/>
    <w:uiPriority w:val="0"/>
    <w:pPr>
      <w:spacing w:line="700" w:lineRule="exact"/>
      <w:ind w:left="960"/>
    </w:pPr>
    <w:rPr>
      <w:sz w:val="44"/>
    </w:rPr>
  </w:style>
  <w:style w:type="character" w:customStyle="1" w:styleId="27">
    <w:name w:val="font11"/>
    <w:basedOn w:val="15"/>
    <w:qFormat/>
    <w:uiPriority w:val="0"/>
    <w:rPr>
      <w:rFonts w:hint="eastAsia" w:ascii="宋体" w:hAnsi="宋体" w:eastAsia="宋体" w:cs="宋体"/>
      <w:color w:val="000000"/>
      <w:sz w:val="24"/>
      <w:szCs w:val="24"/>
      <w:u w:val="none"/>
    </w:rPr>
  </w:style>
  <w:style w:type="paragraph" w:customStyle="1" w:styleId="28">
    <w:name w:val="Table Text"/>
    <w:basedOn w:val="1"/>
    <w:semiHidden/>
    <w:qFormat/>
    <w:uiPriority w:val="0"/>
    <w:rPr>
      <w:rFonts w:ascii="宋体" w:hAnsi="宋体" w:eastAsia="宋体" w:cs="宋体"/>
      <w:sz w:val="26"/>
      <w:szCs w:val="26"/>
      <w:lang w:val="en-US" w:eastAsia="en-US" w:bidi="ar-SA"/>
    </w:rPr>
  </w:style>
  <w:style w:type="table" w:customStyle="1" w:styleId="29">
    <w:name w:val="Table Normal"/>
    <w:semiHidden/>
    <w:unhideWhenUsed/>
    <w:qFormat/>
    <w:uiPriority w:val="0"/>
    <w:tblPr>
      <w:tblCellMar>
        <w:top w:w="0" w:type="dxa"/>
        <w:left w:w="0" w:type="dxa"/>
        <w:bottom w:w="0" w:type="dxa"/>
        <w:right w:w="0" w:type="dxa"/>
      </w:tblCellMar>
    </w:tblPr>
  </w:style>
  <w:style w:type="character" w:customStyle="1" w:styleId="30">
    <w:name w:val="font61"/>
    <w:basedOn w:val="15"/>
    <w:qFormat/>
    <w:uiPriority w:val="0"/>
    <w:rPr>
      <w:rFonts w:hint="eastAsia" w:ascii="宋体" w:hAnsi="宋体" w:eastAsia="宋体" w:cs="宋体"/>
      <w:color w:val="000000"/>
      <w:sz w:val="20"/>
      <w:szCs w:val="20"/>
      <w:u w:val="none"/>
    </w:rPr>
  </w:style>
  <w:style w:type="character" w:customStyle="1" w:styleId="31">
    <w:name w:val="font51"/>
    <w:basedOn w:val="15"/>
    <w:qFormat/>
    <w:uiPriority w:val="0"/>
    <w:rPr>
      <w:rFonts w:hint="eastAsia" w:ascii="宋体" w:hAnsi="宋体" w:eastAsia="宋体" w:cs="宋体"/>
      <w:color w:val="000000"/>
      <w:sz w:val="20"/>
      <w:szCs w:val="20"/>
      <w:u w:val="none"/>
    </w:rPr>
  </w:style>
  <w:style w:type="character" w:customStyle="1" w:styleId="32">
    <w:name w:val="font71"/>
    <w:basedOn w:val="15"/>
    <w:qFormat/>
    <w:uiPriority w:val="0"/>
    <w:rPr>
      <w:rFonts w:hint="eastAsia" w:ascii="宋体" w:hAnsi="宋体" w:eastAsia="宋体" w:cs="宋体"/>
      <w:color w:val="000000"/>
      <w:sz w:val="20"/>
      <w:szCs w:val="20"/>
      <w:u w:val="none"/>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7740</Words>
  <Characters>8085</Characters>
  <Lines>0</Lines>
  <Paragraphs>0</Paragraphs>
  <TotalTime>4</TotalTime>
  <ScaleCrop>false</ScaleCrop>
  <LinksUpToDate>false</LinksUpToDate>
  <CharactersWithSpaces>8752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王静-采购办</dc:creator>
  <cp:lastModifiedBy>柚</cp:lastModifiedBy>
  <cp:lastPrinted>2024-01-02T09:12:00Z</cp:lastPrinted>
  <dcterms:modified xsi:type="dcterms:W3CDTF">2026-07-24T07:04:04Z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E83AC8058DE14991A5D4AD9F1E20A025_13</vt:lpwstr>
  </property>
  <property fmtid="{D5CDD505-2E9C-101B-9397-08002B2CF9AE}" pid="4" name="KSOTemplateDocerSaveRecord">
    <vt:lpwstr>eyJoZGlkIjoiNzdkNTM4MTkwYTE0Yjk0Y2Y4MjVlZDcwOGViZTQwYjIiLCJ1c2VySWQiOiIxMTc2NDE1MTk0In0=</vt:lpwstr>
  </property>
</Properties>
</file>