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项目名称：内窥镜头</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项目编号：BSRMYY-YNCG-2026-07024</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C1E8C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采购量（根）</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内窥镜头</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19800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3</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59400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59400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2381732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1、用途及要求：用于进行腹腔镜手术； </w:t>
      </w:r>
    </w:p>
    <w:p w14:paraId="0D7DC8E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2、镜头视向角30度，直径≥10mm，工作长度≥334mm ； </w:t>
      </w:r>
    </w:p>
    <w:p w14:paraId="188536F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3、可压力蒸汽灭菌或低温等离子体灭菌，压力蒸汽灭菌：可进行≥600次压力蒸汽灭菌重复处理循环，低温等离子体灭菌：可进行≥600次低温等离子体灭菌重复处理循环； </w:t>
      </w:r>
    </w:p>
    <w:p w14:paraId="1442E76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4、对进液的防护程度分类为IPX7防护级别； </w:t>
      </w:r>
    </w:p>
    <w:p w14:paraId="09D82C0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5、外壳防护等级：内窥镜为IP68； </w:t>
      </w:r>
    </w:p>
    <w:p w14:paraId="6F60D0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6、视场角≥80度；有效景深范围≥（3-210）mm； </w:t>
      </w:r>
    </w:p>
    <w:p w14:paraId="5FDFD22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7、视场中心角分辨力ra (d ) /[C/(°)] ≥9.3，视场中心角分辨率r(d)/[lp/mm]≥10； </w:t>
      </w:r>
    </w:p>
    <w:p w14:paraId="7844490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8、显色指数Ra≥95，保证良好的颜色分辨力和色彩还原性； </w:t>
      </w:r>
    </w:p>
    <w:p w14:paraId="2EF305F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9、镜头具有4K 标识，超高清光学视管，超高分辨率,适配4K 摄像系统； </w:t>
      </w:r>
    </w:p>
    <w:p w14:paraId="41A7364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10、带有多种光纤转接器，种类≥3种，满足不同规格的医用照明光缆连接； </w:t>
      </w:r>
    </w:p>
    <w:p w14:paraId="702DDAC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11、适配兼容市场上主流品牌的摄像系统（包含STORZ、奥林巴斯、史赛克、DPM，要求提供佐证材料）。</w:t>
      </w:r>
    </w:p>
    <w:p w14:paraId="76DC493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12、每根镜头配套1个消毒盒。</w:t>
      </w:r>
      <w:bookmarkStart w:id="2" w:name="_GoBack"/>
      <w:bookmarkEnd w:id="2"/>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3根内窥镜头最高限价59400元。供应商报价为人民币报价，包括但不限于设备费、配套辅材费、运输装卸费、安装调试费、资料装订及邮寄费、税费、保险费、设备计量检测费、质保期内设备保养维护费、易损件费用、验收检测费等完成本项目所需的一切费用。因投标人自身原因造成漏报、少报皆由其自行承担责任，采购人不再补偿。服务期间验收合格前发生的安全责任事故由供应商自行承担。</w:t>
      </w:r>
      <w:r>
        <w:rPr>
          <w:rFonts w:hint="eastAsia" w:ascii="方正仿宋_GBK" w:hAnsi="方正仿宋_GBK" w:eastAsia="方正仿宋_GBK" w:cs="方正仿宋_GBK"/>
          <w:color w:val="auto"/>
          <w:sz w:val="28"/>
          <w:szCs w:val="28"/>
          <w:lang w:val="en-US" w:eastAsia="zh-CN"/>
        </w:rPr>
        <w:t>供应商应提供产品分项报价，承诺采购人1年内续购该产品时供应商不得高于此次成交价执行且不得高于续购时全市采购平均价。</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（2）培训要求：成交供应商对其提供产品首次使用前进行培训，确保操作人员能正确熟练地使用。</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成交后5个工作日送货到制定地点。</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582077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①货物到达现场后，成交供应商应经采购人或其指定验收单位清点品名、规格、数量；检查外观，作出验收记录，双方签字确认。</w:t>
      </w:r>
    </w:p>
    <w:p w14:paraId="7F65D3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②成交供应商应保证货物到达采购人所在地完好无损，生产日期应为1年以内的全新产品，如有缺漏、损坏，由成交供应商负责调换、补齐或赔偿。送货时，产品注册证在有效期内。</w:t>
      </w:r>
    </w:p>
    <w:p w14:paraId="3FE3752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成交供应商应提供完备的技术资料、装箱单和合格证等，并派遣专业技术人员进行现场安装调试。验收合格条件如下：设备技术参数与采购合同一致，性能指标达到规定的标准。货物技术资料、装箱单、合格证等资料齐全。在系统试运行期间所出现的问题得到解决，并运行正常。在规定时间内完成交货并验收，并经采购人确认。</w:t>
      </w:r>
    </w:p>
    <w:p w14:paraId="41B79DF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④产品在安装调试并试运行1个月无异常，才作为最终验收；特殊情况采购人可根据需要随机抽取一部分货物送有关权威检测部门检测，检测结果作为验收前提条件。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⑦产品在验收合格前，在送货、安装、调试过程中发生的一切安全事件和损失均由成交供应商负责，承担一切法律后果和经济损失。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⑧验收合格后，供应商应将产品所有资料移交采购人，包括设备合格证、出厂检测报告、原厂说明书、操作手册、产品外包装等。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⑨在使用过程中发现质量安全问题，成交供应商应与采购人共同对货物进行调查，必要时双方可封存并委托第三方公司进行检测鉴定，费用由供应商承担。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⑩供应商提供的设备按照国家相关要求，应对需要进行计量检测的设备提供有资质的第三方计量检测合格报告。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⑪验收产生争议，采购人有权委托有资质的第三方机构进行验收，相关费用由供应商承担。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95%，剩余5%待合同所有权利义务终止后支付。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设备整机质保不低于3年。质保期内维修，成交供应商免费提供所有设备原厂配件。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PACS、电生理系统、病例信息系统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8.违约责任</w:t>
      </w:r>
    </w:p>
    <w:p w14:paraId="65B19FB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成交供应商未在约定期限完成交付，延迟交付每日支付千分之三的违约金，超过10个日历日未能交付，采购人有权解除合同；验收不合格或使用中发现产品质量缺陷，采购人有权要求供应商整改，整改期限为10个日历日，整改期限届满仍未完成的供应商每日支付千分之三的违约金，超过20个日历日未能完成整改，采购人有权解除合同；所投和交付产品须为正规合格产品，后期发现或鉴定为假冒伪劣产品供应商应承担所有费用。</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840" w:firstLineChars="3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（13）投标档案袋密封要求（务必密封严实，密封不严采购人有权拒绝接收），如下图：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DA36DA"/>
    <w:rsid w:val="08F7358B"/>
    <w:rsid w:val="093E5041"/>
    <w:rsid w:val="097C4781"/>
    <w:rsid w:val="09C01FBF"/>
    <w:rsid w:val="0A4800D1"/>
    <w:rsid w:val="0B792B3E"/>
    <w:rsid w:val="0C480432"/>
    <w:rsid w:val="0C872834"/>
    <w:rsid w:val="0C974041"/>
    <w:rsid w:val="0CCD640E"/>
    <w:rsid w:val="0CE64C8D"/>
    <w:rsid w:val="0DC82D83"/>
    <w:rsid w:val="0DFA6149"/>
    <w:rsid w:val="0E133025"/>
    <w:rsid w:val="0E4B734D"/>
    <w:rsid w:val="0EE213FB"/>
    <w:rsid w:val="0F590216"/>
    <w:rsid w:val="0F8F35E7"/>
    <w:rsid w:val="0FD01451"/>
    <w:rsid w:val="11496350"/>
    <w:rsid w:val="122D0B62"/>
    <w:rsid w:val="12586ED9"/>
    <w:rsid w:val="133D5E0A"/>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7C042E"/>
    <w:rsid w:val="646C4200"/>
    <w:rsid w:val="649807F0"/>
    <w:rsid w:val="64AD4E34"/>
    <w:rsid w:val="64C66D2B"/>
    <w:rsid w:val="65035568"/>
    <w:rsid w:val="654A611D"/>
    <w:rsid w:val="668F5CC4"/>
    <w:rsid w:val="66D87569"/>
    <w:rsid w:val="67CF5844"/>
    <w:rsid w:val="68045EB2"/>
    <w:rsid w:val="680C2694"/>
    <w:rsid w:val="682E5ACE"/>
    <w:rsid w:val="68FD311B"/>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2135</Words>
  <Characters>2242</Characters>
  <Lines>0</Lines>
  <Paragraphs>0</Paragraphs>
  <TotalTime>6</TotalTime>
  <ScaleCrop>false</ScaleCrop>
  <LinksUpToDate>false</LinksUpToDate>
  <CharactersWithSpaces>2276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2026-07-31T08:25:16Z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