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0FE3D">
      <w:pPr>
        <w:rPr>
          <w:rFonts w:hint="eastAsia"/>
          <w:highlight w:val="none"/>
          <w:lang w:val="en-US" w:eastAsia="zh-CN"/>
        </w:rPr>
      </w:pPr>
    </w:p>
    <w:p w14:paraId="25570F8C">
      <w:pPr>
        <w:rPr>
          <w:rFonts w:hint="eastAsia"/>
          <w:highlight w:val="none"/>
          <w:lang w:val="en-US" w:eastAsia="zh-CN"/>
        </w:rPr>
      </w:pPr>
    </w:p>
    <w:p w14:paraId="63803DC8">
      <w:pPr>
        <w:jc w:val="center"/>
        <w:rPr>
          <w:rFonts w:hint="eastAsia"/>
          <w:b/>
          <w:bCs/>
          <w:sz w:val="84"/>
          <w:szCs w:val="84"/>
          <w:highlight w:val="none"/>
          <w:lang w:val="en-US" w:eastAsia="zh-CN"/>
        </w:rPr>
      </w:pPr>
    </w:p>
    <w:p w14:paraId="65F83C6E">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33E0A467">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69641043">
      <w:pPr>
        <w:jc w:val="center"/>
        <w:rPr>
          <w:rFonts w:hint="eastAsia"/>
          <w:b/>
          <w:bCs/>
          <w:sz w:val="44"/>
          <w:szCs w:val="44"/>
          <w:highlight w:val="none"/>
          <w:lang w:val="en-US" w:eastAsia="zh-CN"/>
        </w:rPr>
      </w:pPr>
    </w:p>
    <w:p w14:paraId="6894C9C4">
      <w:pPr>
        <w:rPr>
          <w:rFonts w:hint="eastAsia"/>
          <w:sz w:val="32"/>
          <w:szCs w:val="32"/>
          <w:highlight w:val="none"/>
          <w:lang w:val="en-US" w:eastAsia="zh-CN"/>
        </w:rPr>
      </w:pPr>
    </w:p>
    <w:p w14:paraId="2723B485">
      <w:pPr>
        <w:rPr>
          <w:rFonts w:hint="eastAsia"/>
          <w:sz w:val="32"/>
          <w:szCs w:val="32"/>
          <w:highlight w:val="none"/>
          <w:lang w:val="en-US" w:eastAsia="zh-CN"/>
        </w:rPr>
      </w:pPr>
    </w:p>
    <w:p w14:paraId="1EBAFC05">
      <w:pPr>
        <w:rPr>
          <w:rFonts w:hint="eastAsia"/>
          <w:sz w:val="32"/>
          <w:szCs w:val="32"/>
          <w:highlight w:val="none"/>
          <w:lang w:val="en-US" w:eastAsia="zh-CN"/>
        </w:rPr>
      </w:pPr>
    </w:p>
    <w:p w14:paraId="0EC78306">
      <w:pPr>
        <w:rPr>
          <w:rFonts w:hint="eastAsia"/>
          <w:sz w:val="32"/>
          <w:szCs w:val="32"/>
          <w:highlight w:val="none"/>
          <w:lang w:val="en-US" w:eastAsia="zh-CN"/>
        </w:rPr>
      </w:pPr>
    </w:p>
    <w:p w14:paraId="22DBB015">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项目名称：对讲机</w:t>
      </w:r>
    </w:p>
    <w:p w14:paraId="3838A35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项目编号：BSRMYY-YNCG-2026-05014</w:t>
      </w:r>
    </w:p>
    <w:p w14:paraId="25C66D5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00F406B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5F249DC8">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28797409">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78E36C66">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5D2318C9">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2EC1D690">
      <w:pPr>
        <w:rPr>
          <w:rFonts w:hint="default"/>
          <w:sz w:val="44"/>
          <w:szCs w:val="44"/>
          <w:highlight w:val="none"/>
          <w:lang w:val="en-US" w:eastAsia="zh-CN"/>
        </w:rPr>
      </w:pPr>
      <w:r>
        <w:rPr>
          <w:rFonts w:hint="eastAsia"/>
          <w:sz w:val="44"/>
          <w:szCs w:val="44"/>
          <w:highlight w:val="none"/>
          <w:lang w:val="en-US" w:eastAsia="zh-CN"/>
        </w:rPr>
        <w:br w:type="page"/>
      </w:r>
    </w:p>
    <w:p w14:paraId="6702F69F">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 xml:space="preserve">采购需求介绍 </w:t>
      </w:r>
    </w:p>
    <w:p w14:paraId="5F4C9D5F">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default"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 xml:space="preserve">一、采购项目介绍   </w:t>
      </w:r>
    </w:p>
    <w:tbl>
      <w:tblPr>
        <w:tblStyle w:val="13"/>
        <w:tblW w:w="4502"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400"/>
        <w:gridCol w:w="1882"/>
        <w:gridCol w:w="989"/>
        <w:gridCol w:w="2109"/>
        <w:gridCol w:w="1494"/>
      </w:tblGrid>
      <w:tr w14:paraId="763AD2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0" w:hRule="atLeast"/>
          <w:jc w:val="center"/>
        </w:trPr>
        <w:tc>
          <w:tcPr>
            <w:tcW w:w="1352" w:type="pct"/>
            <w:vAlign w:val="center"/>
          </w:tcPr>
          <w:p w14:paraId="78DB099A">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1060" w:type="pct"/>
            <w:vAlign w:val="center"/>
          </w:tcPr>
          <w:p w14:paraId="4765E2B5">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预估量（3年）</w:t>
            </w:r>
          </w:p>
        </w:tc>
        <w:tc>
          <w:tcPr>
            <w:tcW w:w="557" w:type="pct"/>
            <w:vAlign w:val="center"/>
          </w:tcPr>
          <w:p w14:paraId="60518A70">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1188" w:type="pct"/>
            <w:vAlign w:val="center"/>
          </w:tcPr>
          <w:p w14:paraId="5F0A34C3">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单价限价（元）</w:t>
            </w:r>
          </w:p>
        </w:tc>
        <w:tc>
          <w:tcPr>
            <w:tcW w:w="841" w:type="pct"/>
            <w:vAlign w:val="center"/>
          </w:tcPr>
          <w:p w14:paraId="248B1B0E">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合计（元）</w:t>
            </w:r>
          </w:p>
        </w:tc>
      </w:tr>
      <w:tr w14:paraId="1D3ABF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95" w:hRule="atLeast"/>
          <w:jc w:val="center"/>
        </w:trPr>
        <w:tc>
          <w:tcPr>
            <w:tcW w:w="1352" w:type="pct"/>
            <w:tcBorders>
              <w:bottom w:val="single" w:color="auto" w:sz="4" w:space="0"/>
            </w:tcBorders>
            <w:vAlign w:val="center"/>
          </w:tcPr>
          <w:p w14:paraId="0D6E2E95">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专业模拟对讲机</w:t>
            </w:r>
          </w:p>
        </w:tc>
        <w:tc>
          <w:tcPr>
            <w:tcW w:w="1060" w:type="pct"/>
            <w:tcBorders>
              <w:bottom w:val="single" w:color="auto" w:sz="4" w:space="0"/>
            </w:tcBorders>
            <w:vAlign w:val="center"/>
          </w:tcPr>
          <w:p w14:paraId="7123344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30</w:t>
            </w:r>
          </w:p>
        </w:tc>
        <w:tc>
          <w:tcPr>
            <w:tcW w:w="557" w:type="pct"/>
            <w:tcBorders>
              <w:bottom w:val="single" w:color="auto" w:sz="4" w:space="0"/>
            </w:tcBorders>
            <w:vAlign w:val="center"/>
          </w:tcPr>
          <w:p w14:paraId="61E6E73A">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个</w:t>
            </w:r>
          </w:p>
        </w:tc>
        <w:tc>
          <w:tcPr>
            <w:tcW w:w="1188" w:type="pct"/>
            <w:tcBorders>
              <w:bottom w:val="single" w:color="auto" w:sz="4" w:space="0"/>
            </w:tcBorders>
            <w:vAlign w:val="center"/>
          </w:tcPr>
          <w:p w14:paraId="2BE33C18">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480</w:t>
            </w:r>
          </w:p>
        </w:tc>
        <w:tc>
          <w:tcPr>
            <w:tcW w:w="841" w:type="pct"/>
            <w:vMerge w:val="restart"/>
            <w:vAlign w:val="center"/>
          </w:tcPr>
          <w:p w14:paraId="5E661C12">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49400</w:t>
            </w:r>
          </w:p>
        </w:tc>
      </w:tr>
      <w:tr w14:paraId="2A6A7B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95" w:hRule="atLeast"/>
          <w:jc w:val="center"/>
        </w:trPr>
        <w:tc>
          <w:tcPr>
            <w:tcW w:w="1352" w:type="pct"/>
            <w:tcBorders>
              <w:top w:val="single" w:color="auto" w:sz="4" w:space="0"/>
              <w:left w:val="single" w:color="auto" w:sz="4" w:space="0"/>
              <w:bottom w:val="single" w:color="auto" w:sz="4" w:space="0"/>
            </w:tcBorders>
            <w:vAlign w:val="center"/>
          </w:tcPr>
          <w:p w14:paraId="068D1437">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全国联网对讲机</w:t>
            </w:r>
          </w:p>
        </w:tc>
        <w:tc>
          <w:tcPr>
            <w:tcW w:w="1060" w:type="pct"/>
            <w:tcBorders>
              <w:top w:val="single" w:color="auto" w:sz="4" w:space="0"/>
              <w:bottom w:val="single" w:color="auto" w:sz="4" w:space="0"/>
            </w:tcBorders>
            <w:vAlign w:val="center"/>
          </w:tcPr>
          <w:p w14:paraId="0C2B27F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50</w:t>
            </w:r>
          </w:p>
        </w:tc>
        <w:tc>
          <w:tcPr>
            <w:tcW w:w="557" w:type="pct"/>
            <w:tcBorders>
              <w:top w:val="single" w:color="auto" w:sz="4" w:space="0"/>
              <w:bottom w:val="single" w:color="auto" w:sz="4" w:space="0"/>
            </w:tcBorders>
            <w:vAlign w:val="center"/>
          </w:tcPr>
          <w:p w14:paraId="6C0FEA99">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个</w:t>
            </w:r>
          </w:p>
        </w:tc>
        <w:tc>
          <w:tcPr>
            <w:tcW w:w="1188" w:type="pct"/>
            <w:tcBorders>
              <w:top w:val="single" w:color="auto" w:sz="4" w:space="0"/>
              <w:bottom w:val="single" w:color="auto" w:sz="4" w:space="0"/>
              <w:right w:val="single" w:color="auto" w:sz="4" w:space="0"/>
            </w:tcBorders>
            <w:vAlign w:val="center"/>
          </w:tcPr>
          <w:p w14:paraId="3925341D">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700</w:t>
            </w:r>
          </w:p>
        </w:tc>
        <w:tc>
          <w:tcPr>
            <w:tcW w:w="841" w:type="pct"/>
            <w:vMerge w:val="continue"/>
            <w:tcBorders>
              <w:bottom w:val="single" w:color="auto" w:sz="4" w:space="0"/>
            </w:tcBorders>
            <w:vAlign w:val="center"/>
          </w:tcPr>
          <w:p w14:paraId="73BE2CED">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p>
        </w:tc>
      </w:tr>
    </w:tbl>
    <w:p w14:paraId="61C679C0">
      <w:pPr>
        <w:pStyle w:val="25"/>
        <w:numPr>
          <w:ilvl w:val="0"/>
          <w:numId w:val="0"/>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备注：预估用量不做采购承诺，招采3年单价，合同期间以实际用量据实结算；</w:t>
      </w:r>
    </w:p>
    <w:p w14:paraId="7D3C0543">
      <w:pPr>
        <w:pStyle w:val="25"/>
        <w:numPr>
          <w:ilvl w:val="0"/>
          <w:numId w:val="3"/>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技术要求（须完全响应）</w:t>
      </w:r>
    </w:p>
    <w:tbl>
      <w:tblPr>
        <w:tblStyle w:val="13"/>
        <w:tblW w:w="10335" w:type="dxa"/>
        <w:tblInd w:w="-3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0"/>
        <w:gridCol w:w="1950"/>
        <w:gridCol w:w="2175"/>
        <w:gridCol w:w="1678"/>
        <w:gridCol w:w="1622"/>
        <w:gridCol w:w="2460"/>
      </w:tblGrid>
      <w:tr w14:paraId="75EBC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123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序号</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845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项目名称</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DDC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功能要求</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C12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尺寸、重量</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DE5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通话距离</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A5A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备注</w:t>
            </w:r>
          </w:p>
        </w:tc>
      </w:tr>
      <w:tr w14:paraId="68CAA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F37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38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专业模拟对讲机</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1271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频率范围430-440 MHz，电池电压7.4V 电池容量≥6800mAh，使用时间约2-3天，功能：语音加密，扰频功能，低点告警，扫描信息</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DA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尺寸≥116*60*36mm；重量≤186g</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91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 xml:space="preserve"> 3-5 km（空旷）</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3E2F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 xml:space="preserve">产品整机主板质保三年（电池外观除外）质保期内非人为损坏免费更换或维修。  </w:t>
            </w:r>
          </w:p>
        </w:tc>
      </w:tr>
      <w:tr w14:paraId="15D80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EA0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9A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全国联网对讲机</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0D3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 xml:space="preserve">全国对讲（公网/4G），频率范围，全网通（电信/移动/联通），电池电压3.7V 电池容量≥5800mAh，使用时间约2-3天，功能： GPS/北斗双模定位、防尘防摔、一键静音、双卡自由切换、移远模块、 多平台选择                                                                                                                                                                                                                                                                                                                                                                                                                                                                                                                                                                                                                                                                                                                                                                                                                                                                                                                                                                                                                                                                                                                                                                                                                                                                                                                                                                                                                                                                                                                                                                                                                                                                                                                                                                                                                                                                                                                                                                                                                                                                                                                                                                                                                                                                                                                                                                                                                                                                                                                                                                                                                                                                                                                                                                                                                                                                                                                                                                                                                                                                                                                                                                                                                                                                                                                                                                                                                                                                                                                                                                                                                                                                                                                                                                                                                                                                                                                                                                                                                                                                                                      </w:t>
            </w:r>
            <w:r>
              <w:rPr>
                <w:rFonts w:hint="eastAsia" w:ascii="方正仿宋_GBK" w:hAnsi="方正仿宋_GBK" w:eastAsia="方正仿宋_GBK" w:cs="方正仿宋_GBK"/>
                <w:b/>
                <w:bCs/>
                <w:kern w:val="0"/>
                <w:sz w:val="24"/>
                <w:szCs w:val="24"/>
                <w:highlight w:val="none"/>
                <w:lang w:val="en-US" w:eastAsia="zh-CN" w:bidi="ar-SA"/>
              </w:rPr>
              <w:t xml:space="preserve">                                                                                                                                                                                                                                                                                                                                                                                                                                                                                                                                                                                                                                                                                                                                                                                                                                                                                                                                                                                                                                                                                                                                                                                                                                                                                                                                                                                                                                                                                                                                                                                                                                                                                                                                                                                                                                                                                                                                                                                                                                                                                                                                                                                                                                                                                                                                                                                                                                                                                                                                                                                                                                                                                                                                                                                                                                                                                                                                                                                                                                                                                                                                                                                                                                                                                                                                                                                                                                                                                                                                                                                                                                                                                                                                                                                                                                                                                                                                                                                                                                                                                                                                                                                                                </w:t>
            </w:r>
            <w:r>
              <w:rPr>
                <w:rFonts w:hint="eastAsia" w:ascii="方正仿宋_GBK" w:hAnsi="方正仿宋_GBK" w:eastAsia="方正仿宋_GBK" w:cs="方正仿宋_GBK"/>
                <w:b/>
                <w:bCs/>
                <w:kern w:val="0"/>
                <w:sz w:val="24"/>
                <w:szCs w:val="24"/>
                <w:highlight w:val="none"/>
                <w:lang w:val="en-US" w:eastAsia="zh-CN" w:bidi="ar-SA"/>
              </w:rPr>
              <w:t xml:space="preserve">                                                                                                                                                                                                                                                                                                                                                                                                                                                                                                                                                                                                                                                                                                                                                                                                                                                                                                                                                                                                                                                                                                                                                                                                                                                                                                                                                                                                                                                                                                                                                                                                                                                                                                                                                                                                                                                                                                                                                                                                                                                                                                                                                                                                                                                                                                                                                                                                                                                                                                                                                                                                                                                                                                                                                                                                                                                                                                                                                                                                                                                                                                                                                                                                                                                                                                                                                                                                                                                                                                                                                                                                                                                                                                                                                                                                                                                                                                                                                                                                                                                                                                                                                                                                                </w:t>
            </w:r>
            <w:r>
              <w:rPr>
                <w:rFonts w:hint="eastAsia" w:ascii="方正仿宋_GBK" w:hAnsi="方正仿宋_GBK" w:eastAsia="方正仿宋_GBK" w:cs="方正仿宋_GBK"/>
                <w:b/>
                <w:bCs/>
                <w:kern w:val="0"/>
                <w:sz w:val="24"/>
                <w:szCs w:val="24"/>
                <w:highlight w:val="none"/>
                <w:lang w:val="en-US" w:eastAsia="zh-CN" w:bidi="ar-SA"/>
              </w:rPr>
              <w:t xml:space="preserve">                                                                                                                                                                                                                                                                                                                          </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14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尺寸≥82*51*30mm ；重量≤155g</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AD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全国不限距离（需网络覆盖）</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5DE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 xml:space="preserve">含通信费，产品整机主板质保三年（电池外观除外）；质保期内非人为损坏免费更换或维修。                                      </w:t>
            </w:r>
          </w:p>
        </w:tc>
      </w:tr>
    </w:tbl>
    <w:p w14:paraId="2534F414">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5ADB3C0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（一）供应商资格条件</w:t>
      </w:r>
    </w:p>
    <w:p w14:paraId="5A9F3CD7">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1DE76A7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6A3F8E7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4FBBE5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57E0A3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2BE7A2E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716FFA2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36A4BD2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特定资格条件：</w:t>
      </w:r>
    </w:p>
    <w:p w14:paraId="6A183B0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需提供北斗定位证书，符合《卫星定位导航授时设备北斗独立定位测试技术规范》。</w:t>
      </w:r>
    </w:p>
    <w:p w14:paraId="4BC6BF4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（二）项目最高限价</w:t>
      </w:r>
    </w:p>
    <w:p w14:paraId="4B4AE14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本项目招采3年单价，</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w:t>
      </w:r>
      <w:r>
        <w:rPr>
          <w:rFonts w:hint="default" w:ascii="方正仿宋_GBK" w:hAnsi="方正仿宋_GBK" w:eastAsia="方正仿宋_GBK" w:cs="方正仿宋_GBK"/>
          <w:color w:val="auto"/>
          <w:kern w:val="0"/>
          <w:sz w:val="32"/>
          <w:szCs w:val="32"/>
          <w:highlight w:val="none"/>
          <w:lang w:val="en-US" w:eastAsia="zh-CN"/>
        </w:rPr>
        <w:t>但不限于</w:t>
      </w:r>
      <w:r>
        <w:rPr>
          <w:rFonts w:hint="eastAsia" w:ascii="方正仿宋_GBK" w:hAnsi="方正仿宋_GBK" w:eastAsia="方正仿宋_GBK" w:cs="方正仿宋_GBK"/>
          <w:color w:val="auto"/>
          <w:kern w:val="0"/>
          <w:sz w:val="32"/>
          <w:szCs w:val="32"/>
          <w:highlight w:val="none"/>
          <w:lang w:val="en-US" w:eastAsia="zh-CN"/>
        </w:rPr>
        <w:t>货款、运输装卸、安装调试、质保期维护保养费（含易损件更换）、资料装订及邮寄费、税费、保险费、验收检测费、信息系统对接接口费、培训费</w:t>
      </w:r>
      <w:r>
        <w:rPr>
          <w:rFonts w:hint="default" w:ascii="方正仿宋_GBK" w:hAnsi="方正仿宋_GBK" w:eastAsia="方正仿宋_GBK" w:cs="方正仿宋_GBK"/>
          <w:color w:val="auto"/>
          <w:kern w:val="0"/>
          <w:sz w:val="32"/>
          <w:szCs w:val="32"/>
          <w:highlight w:val="none"/>
          <w:lang w:val="en-US" w:eastAsia="zh-CN"/>
        </w:rPr>
        <w:t>等完成本项目所需的一切费用。</w:t>
      </w:r>
      <w:r>
        <w:rPr>
          <w:rFonts w:hint="eastAsia" w:ascii="方正仿宋_GBK" w:hAnsi="方正仿宋_GBK" w:eastAsia="方正仿宋_GBK" w:cs="方正仿宋_GBK"/>
          <w:b w:val="0"/>
          <w:color w:val="auto"/>
          <w:kern w:val="0"/>
          <w:sz w:val="32"/>
          <w:szCs w:val="32"/>
          <w:highlight w:val="none"/>
          <w:lang w:val="en-US" w:eastAsia="zh-CN" w:bidi="ar-SA"/>
        </w:rPr>
        <w:t>因成交供应商自身原因造成漏报、少报皆由其自行承担责任，采购人不再补偿</w:t>
      </w:r>
      <w:r>
        <w:rPr>
          <w:rFonts w:hint="eastAsia" w:ascii="方正仿宋_GBK" w:hAnsi="方正仿宋_GBK" w:eastAsia="方正仿宋_GBK" w:cs="方正仿宋_GBK"/>
          <w:color w:val="auto"/>
          <w:kern w:val="0"/>
          <w:sz w:val="32"/>
          <w:szCs w:val="32"/>
          <w:highlight w:val="none"/>
          <w:lang w:val="en-US" w:eastAsia="zh-CN"/>
        </w:rPr>
        <w:t>。</w:t>
      </w:r>
    </w:p>
    <w:p w14:paraId="4BF16CFF">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（三）合同及交付期限</w:t>
      </w:r>
    </w:p>
    <w:p w14:paraId="38FBE5D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本项目招采3年单价，合同一年一签。</w:t>
      </w: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468C3687">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本项目要求供应商自中选后，一般情况接采购人通知后3个工作日内完成送货，特殊情况7个工作日内完成。</w:t>
      </w:r>
    </w:p>
    <w:p w14:paraId="53C08C43">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（四）</w:t>
      </w:r>
      <w:r>
        <w:rPr>
          <w:rFonts w:hint="eastAsia" w:ascii="方正仿宋_GBK" w:hAnsi="方正仿宋_GBK" w:eastAsia="方正仿宋_GBK" w:cs="方正仿宋_GBK"/>
          <w:b/>
          <w:bCs/>
          <w:color w:val="auto"/>
          <w:sz w:val="32"/>
          <w:szCs w:val="32"/>
          <w:highlight w:val="none"/>
        </w:rPr>
        <w:t>付款方式</w:t>
      </w:r>
    </w:p>
    <w:p w14:paraId="0A5F1FB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验收合格后按季度据实结算；付款时供应商提供发票、送货单等。如发现供应商提供虚假发票将把供应商列入院内不良记录供应商库，同时采购人有权拒绝支付发票内容的款项，并向有关部门进行举报。</w:t>
      </w:r>
    </w:p>
    <w:p w14:paraId="1901230D">
      <w:pPr>
        <w:keepNext w:val="0"/>
        <w:keepLines w:val="0"/>
        <w:pageBreakBefore w:val="0"/>
        <w:widowControl w:val="0"/>
        <w:kinsoku/>
        <w:wordWrap/>
        <w:overflowPunct/>
        <w:topLinePunct w:val="0"/>
        <w:autoSpaceDE/>
        <w:autoSpaceDN/>
        <w:bidi w:val="0"/>
        <w:adjustRightInd/>
        <w:snapToGrid w:val="0"/>
        <w:spacing w:line="500" w:lineRule="exact"/>
        <w:ind w:left="638" w:leftChars="304" w:firstLine="0" w:firstLineChars="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（五）验收方案</w:t>
      </w:r>
    </w:p>
    <w:p w14:paraId="6934982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到货后确认产品规格、配置等参数符合招标文件要求作为初步验收，使用过程中15天内未出现产品质量问题才作为最终验收。验收及使用中发现产品质量争议按照验收争议进行处理；验收争议时由采购人邀请第三方机构检测，费用由供应商承担。</w:t>
      </w:r>
    </w:p>
    <w:p w14:paraId="357A890D">
      <w:pPr>
        <w:keepNext w:val="0"/>
        <w:keepLines w:val="0"/>
        <w:pageBreakBefore w:val="0"/>
        <w:widowControl w:val="0"/>
        <w:numPr>
          <w:ilvl w:val="0"/>
          <w:numId w:val="4"/>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t>售后服务</w:t>
      </w:r>
    </w:p>
    <w:p w14:paraId="74C7D3E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（1）生产日期要求：送货产品应为生产日期一年内的全新产品。</w:t>
      </w:r>
    </w:p>
    <w:p w14:paraId="6B61CED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（2）质保要求</w:t>
      </w:r>
      <w:r>
        <w:rPr>
          <w:rFonts w:hint="eastAsia" w:ascii="方正仿宋_GBK" w:hAnsi="方正仿宋_GBK" w:eastAsia="方正仿宋_GBK" w:cs="方正仿宋_GBK"/>
          <w:b w:val="0"/>
          <w:bCs w:val="0"/>
          <w:color w:val="auto"/>
          <w:kern w:val="0"/>
          <w:sz w:val="32"/>
          <w:szCs w:val="32"/>
          <w:highlight w:val="none"/>
          <w:lang w:val="en-US" w:eastAsia="zh-CN"/>
        </w:rPr>
        <w:t>：产品整机主板质保三年（电池外观除外）；质保期内非人为损坏免费更换或维修。</w:t>
      </w:r>
    </w:p>
    <w:p w14:paraId="252D0AB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（2）故障响应：供应商应30分钟电话响应，4小时到达医院处置。</w:t>
      </w:r>
    </w:p>
    <w:p w14:paraId="3B72C88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（3）培训要求：使用前至少培训1次，使用人员均会操作。</w:t>
      </w:r>
    </w:p>
    <w:p w14:paraId="7107C6FB">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（七）投标保证金</w:t>
      </w:r>
    </w:p>
    <w:p w14:paraId="5DCB75BC">
      <w:pPr>
        <w:keepNext w:val="0"/>
        <w:keepLines w:val="0"/>
        <w:pageBreakBefore w:val="0"/>
        <w:widowControl w:val="0"/>
        <w:kinsoku/>
        <w:wordWrap/>
        <w:overflowPunct/>
        <w:topLinePunct w:val="0"/>
        <w:autoSpaceDE/>
        <w:autoSpaceDN/>
        <w:bidi w:val="0"/>
        <w:adjustRightInd/>
        <w:snapToGrid w:val="0"/>
        <w:spacing w:line="500" w:lineRule="exact"/>
        <w:ind w:firstLine="960" w:firstLineChars="3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无。</w:t>
      </w:r>
    </w:p>
    <w:p w14:paraId="2B16ED75">
      <w:pPr>
        <w:keepNext w:val="0"/>
        <w:keepLines w:val="0"/>
        <w:pageBreakBefore w:val="0"/>
        <w:widowControl w:val="0"/>
        <w:numPr>
          <w:ilvl w:val="0"/>
          <w:numId w:val="5"/>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履约保证金</w:t>
      </w:r>
    </w:p>
    <w:p w14:paraId="7CEFB42A">
      <w:pPr>
        <w:keepNext w:val="0"/>
        <w:keepLines w:val="0"/>
        <w:pageBreakBefore w:val="0"/>
        <w:widowControl w:val="0"/>
        <w:kinsoku/>
        <w:wordWrap/>
        <w:overflowPunct/>
        <w:topLinePunct w:val="0"/>
        <w:autoSpaceDE/>
        <w:autoSpaceDN/>
        <w:bidi w:val="0"/>
        <w:adjustRightInd/>
        <w:snapToGrid w:val="0"/>
        <w:spacing w:line="500" w:lineRule="exact"/>
        <w:ind w:firstLine="960" w:firstLineChars="3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无。</w:t>
      </w:r>
    </w:p>
    <w:p w14:paraId="6AD9251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（九）违约责任</w:t>
      </w:r>
    </w:p>
    <w:p w14:paraId="173D3953">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供应商未按采购人要求时限送货，每延长一日承担500元违约金；</w:t>
      </w:r>
    </w:p>
    <w:p w14:paraId="4B7D3D9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一年内供应商未按时送货超过3次，采购方有权单方面终止合同，并要求供应商承担合同发生额30%的违约金；产品验收不合格或使用中发现产品质量缺陷，采购人有权要求供应商整改，整改期限为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10</w:t>
      </w:r>
      <w:r>
        <w:rPr>
          <w:rFonts w:hint="eastAsia" w:ascii="方正仿宋_GBK" w:hAnsi="方正仿宋_GBK" w:eastAsia="方正仿宋_GBK" w:cs="方正仿宋_GBK"/>
          <w:color w:val="auto"/>
          <w:kern w:val="0"/>
          <w:sz w:val="32"/>
          <w:szCs w:val="32"/>
          <w:highlight w:val="none"/>
          <w:lang w:val="en-US" w:eastAsia="zh-CN"/>
        </w:rPr>
        <w:t>日，整改期限届满仍未完成的供应商每日支付项目总额千分之三的违约金，超过20日未能完成整改，采购人有权解除合同，并要求供应商承担合同发生额30%的违约金，已经付款的供应商应全款退还采购人已经支付的款项；一年内产品不合格超过2次，采购方有权单方面终止合同，并要求供应商承担合同发生额30%的违约金，同时供应商承担由此产生的所有责任；供应商产品质量问题，每次承担问题产品价格10倍金额的违约金。未按售后服务要求提供服务的，供应商将承担200元/次的违约金。</w:t>
      </w:r>
    </w:p>
    <w:p w14:paraId="085A9E0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4A2A6570">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交付和验收整改超期以及供应商主动要求终止合同的。②供应商所供产品出现技术和质量问题，未无条件更换同品牌、同规格、同型号产品和提出整改措施，或整改效果不达标的。③供应商提供虚假书面材料的(如:资质文件、合格证明等);④供应商未遵守《廉洁购销合同》相关条款的;⑤合同有效期内,未经招标人同意，供应商擅自转让债权变更收款公司信息的。⑥供应商相关资质文件未处于有效期内的(如:营业执照、许可证、授权委托书等);⑦供应商提供的服务或产品与合同约定或响应文件载明内容不一致的;⑧一个年度供应商连续发生5次违约行为或合同周期内供应商出现3次及以上违约送货行为;⑨</w:t>
      </w:r>
      <w:r>
        <w:rPr>
          <w:rFonts w:hint="eastAsia" w:ascii="方正仿宋_GBK" w:hAnsi="方正仿宋_GBK" w:eastAsia="方正仿宋_GBK" w:cs="方正仿宋_GBK"/>
          <w:color w:val="auto"/>
          <w:sz w:val="32"/>
          <w:szCs w:val="32"/>
          <w:highlight w:val="none"/>
          <w:lang w:val="en-US" w:eastAsia="zh-CN"/>
        </w:rPr>
        <w:t>供应商及其产品、提供服务发生泄漏医院数据及患者隐私事件，采购人有权解除合同</w:t>
      </w:r>
      <w:r>
        <w:rPr>
          <w:rFonts w:hint="eastAsia" w:ascii="方正仿宋_GBK" w:hAnsi="方正仿宋_GBK" w:eastAsia="方正仿宋_GBK" w:cs="方正仿宋_GBK"/>
          <w:color w:val="auto"/>
          <w:kern w:val="0"/>
          <w:sz w:val="32"/>
          <w:szCs w:val="32"/>
          <w:highlight w:val="none"/>
          <w:lang w:val="en-US" w:eastAsia="zh-CN"/>
        </w:rPr>
        <w:t>并要求供应商返还已支付款项并承担合同金额1倍的违约金;⑩使用中发现供应商提供的产品有质量或安全问题供应商未立即整改，采购人有权解除合同并要求供应商承担项目金额2倍违约金;</w:t>
      </w:r>
      <w:r>
        <w:rPr>
          <w:rFonts w:hint="eastAsia" w:ascii="微软雅黑" w:hAnsi="微软雅黑" w:eastAsia="微软雅黑" w:cs="微软雅黑"/>
          <w:color w:val="auto"/>
          <w:kern w:val="0"/>
          <w:sz w:val="32"/>
          <w:szCs w:val="32"/>
          <w:highlight w:val="none"/>
          <w:lang w:val="en-US" w:eastAsia="zh-CN"/>
        </w:rPr>
        <w:t>⑪</w:t>
      </w:r>
      <w:r>
        <w:rPr>
          <w:rFonts w:hint="eastAsia" w:ascii="方正仿宋_GBK" w:hAnsi="方正仿宋_GBK" w:eastAsia="方正仿宋_GBK" w:cs="方正仿宋_GBK"/>
          <w:color w:val="auto"/>
          <w:kern w:val="0"/>
          <w:sz w:val="32"/>
          <w:szCs w:val="32"/>
          <w:highlight w:val="none"/>
          <w:lang w:val="en-US" w:eastAsia="zh-CN"/>
        </w:rPr>
        <w:t>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6B614B1A">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因供应商提供的产品或服务原因引发纠纷、造成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产品故障问题供应商未及时响应造成严重后果等情形），应赔偿对采购人造成的直接和间接损失全额损失及承担相应法律责任。合同履行期间发生争议，协商无果由重庆市璧山区人民法院裁决。</w:t>
      </w:r>
    </w:p>
    <w:p w14:paraId="1532808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w:t>
      </w:r>
      <w:r>
        <w:rPr>
          <w:rFonts w:hint="eastAsia" w:ascii="方正仿宋_GBK" w:hAnsi="方正仿宋_GBK" w:eastAsia="方正仿宋_GBK" w:cs="方正仿宋_GBK"/>
          <w:b/>
          <w:bCs/>
          <w:color w:val="auto"/>
          <w:sz w:val="32"/>
          <w:szCs w:val="32"/>
          <w:highlight w:val="none"/>
          <w:lang w:val="en-US" w:eastAsia="zh-CN"/>
        </w:rPr>
        <w:t>无效响应情况（供应商投标前务必逐项核对）</w:t>
      </w:r>
    </w:p>
    <w:p w14:paraId="4C67FF3F">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1.供应商不符合规定的基本资格条件或特定资格条件；</w:t>
      </w:r>
    </w:p>
    <w:p w14:paraId="614A27FE">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2.最低评标价法不能完全满足技术要求、商务要求的；</w:t>
      </w:r>
    </w:p>
    <w:p w14:paraId="74B1FAB6">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3.供应商响应文件内容、目录及页码不全；</w:t>
      </w:r>
    </w:p>
    <w:p w14:paraId="360CD8A7">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4.供应商营业执照未圈出经营范围、有效期的；</w:t>
      </w:r>
    </w:p>
    <w:p w14:paraId="67517EEE">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5.供应商的报价超过采购限价的；</w:t>
      </w:r>
    </w:p>
    <w:p w14:paraId="4132565F">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6.供应商所提交的响应文件未按采购人要求签字、盖章、份数的；</w:t>
      </w:r>
    </w:p>
    <w:p w14:paraId="66E18353">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7.供应商响应文件提供图片资料的，图片未占A4纸约 3/4 页面排版（便于采购人看清图片内容）</w:t>
      </w:r>
    </w:p>
    <w:p w14:paraId="631A13C0">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8.技术要求对照表佐证材料未按采购人附件要求标注信息所在具体页码并用用下划线标注所在位置（方便采购人及评审专家查阅，减少评审时间）；</w:t>
      </w:r>
    </w:p>
    <w:p w14:paraId="5ADE84D2">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9.一般技术参数提供佐证支撑材料，如技术白皮书、产品说明书、产品彩页宣传、生产厂家官网截图及下载链接网址；有“*”的技术参数需要提供供应商加盖鲜章的第三方检测报告，检测报告须完整体现招标文件*参数的检测结果。故意不提供或提供虚假的佐证材料视为无效响应；</w:t>
      </w:r>
    </w:p>
    <w:p w14:paraId="79D923BF">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10.供应商响应文件内容有与国家现行法律法规相违背的内容，或附有采购人无法接受的条件；</w:t>
      </w:r>
    </w:p>
    <w:p w14:paraId="74DABC80">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11.法定代表人为同一个人的两个及两个以上法人，母公司、全资子公司及其控股公司，在同一分包采购中同时参与投标；</w:t>
      </w:r>
    </w:p>
    <w:p w14:paraId="5CB7B886">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12.分公司单独投标未取得总公司的授权；</w:t>
      </w:r>
    </w:p>
    <w:p w14:paraId="19900B06">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13.单位负责人为同一人或者存在直接控股、管理关系的不同供应商，参加同一合同项下的政府采购活动的；</w:t>
      </w:r>
    </w:p>
    <w:p w14:paraId="635124B8">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14.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35F6C70F">
      <w:pPr>
        <w:keepNext w:val="0"/>
        <w:keepLines w:val="0"/>
        <w:pageBreakBefore w:val="0"/>
        <w:widowControl w:val="0"/>
        <w:kinsoku/>
        <w:wordWrap/>
        <w:overflowPunct/>
        <w:topLinePunct w:val="0"/>
        <w:autoSpaceDE/>
        <w:autoSpaceDN/>
        <w:bidi w:val="0"/>
        <w:adjustRightInd/>
        <w:snapToGrid w:val="0"/>
        <w:spacing w:line="54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四.其他要求</w:t>
      </w:r>
    </w:p>
    <w:p w14:paraId="3D52017C">
      <w:pPr>
        <w:keepNext w:val="0"/>
        <w:keepLines w:val="0"/>
        <w:pageBreakBefore w:val="0"/>
        <w:widowControl w:val="0"/>
        <w:kinsoku/>
        <w:wordWrap/>
        <w:overflowPunct/>
        <w:topLinePunct w:val="0"/>
        <w:autoSpaceDE/>
        <w:autoSpaceDN/>
        <w:bidi w:val="0"/>
        <w:adjustRightInd/>
        <w:snapToGrid w:val="0"/>
        <w:spacing w:line="54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（一）合同终止情形</w:t>
      </w:r>
    </w:p>
    <w:p w14:paraId="3107EDD9">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出现不良事件；合同周期内供应商出现3次及以上违约送货行为；供应商廉洁违纪行为；供应商主动放弃等。</w:t>
      </w:r>
    </w:p>
    <w:p w14:paraId="1F0121FD">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（二）中选标准</w:t>
      </w:r>
    </w:p>
    <w:p w14:paraId="40470184">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7891F7AB">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（三）废标或流标情形</w:t>
      </w:r>
    </w:p>
    <w:p w14:paraId="5CA6BDBF">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（1）首次询价无3家有效供应商；</w:t>
      </w:r>
    </w:p>
    <w:p w14:paraId="34F60651">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（2）供应商不能在规定时限内对响应材料的真实性和合理性进行说明；</w:t>
      </w:r>
    </w:p>
    <w:p w14:paraId="5AE8BFA3">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（3）供应商存在围标、串标等违法行为；</w:t>
      </w:r>
    </w:p>
    <w:p w14:paraId="3ABAC958">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（4）中选供应商存在虚假响应。</w:t>
      </w:r>
    </w:p>
    <w:p w14:paraId="55B230C3">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（四）供应商有以下情形之一的，将纳入采购人不良行为记录，采购人将终止与供应商合同，并取消其两年内参加采购人的药品、设备、耗材招标投标的资格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w:t>
      </w:r>
    </w:p>
    <w:p w14:paraId="071BE2CD">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（1）经人民法院判决认定构成行贿犯罪，或者犯罪情节轻微，不需要判处刑罚，人民法院依据刑罚判处免于刑事处罚的；</w:t>
      </w:r>
    </w:p>
    <w:p w14:paraId="60BC2D0C">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（2）行贿行为情节轻微，人民检察院作出不起诉决定的；</w:t>
      </w:r>
    </w:p>
    <w:p w14:paraId="20E57A90">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（3）被纪检监察机关以贿赂立案调查，并依法作出相关处理的；</w:t>
      </w:r>
    </w:p>
    <w:p w14:paraId="56117C5D">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（4）被列入国家、市卫生健康行政部门政务网站公布的商业贿赂不良记录名单的；</w:t>
      </w:r>
    </w:p>
    <w:p w14:paraId="2732AAAD">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（5）被列入国家医疗保障局网站公布的价格招采信用评价“特别严重”和“严重”失信评定结果名单的；</w:t>
      </w:r>
    </w:p>
    <w:p w14:paraId="7C30C79C">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（6）因行贿、违法经营等行为被财政、工商行政管理、食品药品监管等部门列入不良执业记录或作出行政处罚的；</w:t>
      </w:r>
    </w:p>
    <w:p w14:paraId="6C0DA683">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（7）因串通投标、无正当理由不与采购人签订合同、提供虚假材料谋取中标、中标后提供假冒伪劣产品或无正当理由拒绝履行协议等严重违法失信行为的；</w:t>
      </w:r>
    </w:p>
    <w:p w14:paraId="220108B9">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（8）法律、法规、规章规定的其他情形。</w:t>
      </w:r>
    </w:p>
    <w:p w14:paraId="703B2585">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（五）其他注意事项</w:t>
      </w:r>
    </w:p>
    <w:p w14:paraId="7713F0D3">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w:t>
      </w:r>
    </w:p>
    <w:p w14:paraId="5E5A021E">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（2）无论招标结果如何，供应商参与本项目的所有费用均自行承担；</w:t>
      </w:r>
    </w:p>
    <w:p w14:paraId="71001457">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（3）本次采购过程中如产生专家评审等相关费用将由成交供应商承担；</w:t>
      </w:r>
    </w:p>
    <w:p w14:paraId="782357F6">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（4）成交供应商未在规定时间内签订合同、拒绝签订履行采购合同的，采购人将纳入供应商不良行为记录进行管理；</w:t>
      </w:r>
    </w:p>
    <w:p w14:paraId="68F1BB84">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（5）其他未尽事宜由供需双方在采购合同中详细约定；</w:t>
      </w:r>
    </w:p>
    <w:p w14:paraId="2202906F">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（6）本项目不接受联合体参与投标；</w:t>
      </w:r>
    </w:p>
    <w:p w14:paraId="23CF4A58">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1C0596C5">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（8）如投标人违反《中华人民共和国政府采购法》《中华人民共和国政府采购实施条例》等相关规定，采购人将按规定追究投标人法律责任。</w:t>
      </w:r>
    </w:p>
    <w:p w14:paraId="3505A018">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（六）投标档案袋密封要求（务必密封严实，密封不严采购人有权拒绝接收），如下图：</w:t>
      </w:r>
    </w:p>
    <w:p w14:paraId="4DAD2978">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default"/>
          <w:highlight w:val="none"/>
          <w:lang w:val="en-US" w:eastAsia="zh-CN"/>
        </w:rPr>
        <w:drawing>
          <wp:anchor distT="0" distB="0" distL="114300" distR="114300" simplePos="0" relativeHeight="251660288" behindDoc="0" locked="0" layoutInCell="1" allowOverlap="1">
            <wp:simplePos x="0" y="0"/>
            <wp:positionH relativeFrom="column">
              <wp:posOffset>3495040</wp:posOffset>
            </wp:positionH>
            <wp:positionV relativeFrom="paragraph">
              <wp:posOffset>280670</wp:posOffset>
            </wp:positionV>
            <wp:extent cx="2520315" cy="3253740"/>
            <wp:effectExtent l="0" t="0" r="13335" b="3810"/>
            <wp:wrapSquare wrapText="bothSides"/>
            <wp:docPr id="4" name="图片 4"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40320084137"/>
                    <pic:cNvPicPr>
                      <a:picLocks noChangeAspect="1"/>
                    </pic:cNvPicPr>
                  </pic:nvPicPr>
                  <pic:blipFill>
                    <a:blip r:embed="rId4"/>
                    <a:stretch>
                      <a:fillRect/>
                    </a:stretch>
                  </pic:blipFill>
                  <pic:spPr>
                    <a:xfrm>
                      <a:off x="0" y="0"/>
                      <a:ext cx="2520315" cy="3253740"/>
                    </a:xfrm>
                    <a:prstGeom prst="rect">
                      <a:avLst/>
                    </a:prstGeom>
                  </pic:spPr>
                </pic:pic>
              </a:graphicData>
            </a:graphic>
          </wp:anchor>
        </w:drawing>
      </w:r>
      <w:r>
        <w:rPr>
          <w:rFonts w:hint="default" w:ascii="方正仿宋_GBK" w:hAnsi="方正仿宋_GBK" w:eastAsia="方正仿宋_GBK" w:cs="方正仿宋_GBK"/>
          <w:b/>
          <w:bCs/>
          <w:color w:val="auto"/>
          <w:kern w:val="0"/>
          <w:sz w:val="32"/>
          <w:szCs w:val="32"/>
          <w:highlight w:val="none"/>
          <w:lang w:val="en-US" w:eastAsia="zh-CN"/>
        </w:rPr>
        <w:drawing>
          <wp:anchor distT="0" distB="0" distL="114300" distR="114300" simplePos="0" relativeHeight="251659264" behindDoc="0" locked="0" layoutInCell="1" allowOverlap="1">
            <wp:simplePos x="0" y="0"/>
            <wp:positionH relativeFrom="column">
              <wp:posOffset>704850</wp:posOffset>
            </wp:positionH>
            <wp:positionV relativeFrom="paragraph">
              <wp:posOffset>270510</wp:posOffset>
            </wp:positionV>
            <wp:extent cx="2520315" cy="3291205"/>
            <wp:effectExtent l="0" t="0" r="13335" b="4445"/>
            <wp:wrapSquare wrapText="bothSides"/>
            <wp:docPr id="3" name="图片 3"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王静-采购办\Desktop\微信图片_20240320084311.jpg微信图片_20240320084311"/>
                    <pic:cNvPicPr>
                      <a:picLocks noChangeAspect="1"/>
                    </pic:cNvPicPr>
                  </pic:nvPicPr>
                  <pic:blipFill>
                    <a:blip r:embed="rId5"/>
                    <a:srcRect/>
                    <a:stretch>
                      <a:fillRect/>
                    </a:stretch>
                  </pic:blipFill>
                  <pic:spPr>
                    <a:xfrm>
                      <a:off x="0" y="0"/>
                      <a:ext cx="2520315" cy="3291205"/>
                    </a:xfrm>
                    <a:prstGeom prst="rect">
                      <a:avLst/>
                    </a:prstGeom>
                  </pic:spPr>
                </pic:pic>
              </a:graphicData>
            </a:graphic>
          </wp:anchor>
        </w:drawing>
      </w:r>
    </w:p>
    <w:p w14:paraId="163CE7C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p>
    <w:p w14:paraId="3AB606CE">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p>
    <w:p w14:paraId="7727328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p>
    <w:p w14:paraId="5996FED2">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p>
    <w:p w14:paraId="5E920FB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p>
    <w:p w14:paraId="58DA3E39">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p>
    <w:p w14:paraId="6E0D6050">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48150CC4">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20A8DA81">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0FEA8000">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1.一般</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（营业执照和承诺函）</w:t>
      </w:r>
    </w:p>
    <w:p w14:paraId="772A6F7D">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2.特定资格条件</w:t>
      </w:r>
    </w:p>
    <w:p w14:paraId="0B18CF0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2EA378D5">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6B2271B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5.报价表及明细表</w:t>
      </w:r>
    </w:p>
    <w:p w14:paraId="31CB782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6.技术参数对照表及佐证材料</w:t>
      </w:r>
    </w:p>
    <w:p w14:paraId="206223B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49EE5D1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14:paraId="4CF19AB9">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56296DB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10.供应商自愿提供其他资料</w:t>
      </w:r>
    </w:p>
    <w:p w14:paraId="0CD315F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11.售后服务承诺</w:t>
      </w:r>
    </w:p>
    <w:p w14:paraId="2CF436A4">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12</w:t>
      </w:r>
      <w:r>
        <w:rPr>
          <w:rFonts w:hint="eastAsia" w:ascii="仿宋_GB2312" w:hAnsi="宋体" w:eastAsia="仿宋_GB2312" w:cs="宋体"/>
          <w:kern w:val="2"/>
          <w:sz w:val="32"/>
          <w:szCs w:val="32"/>
          <w:highlight w:val="none"/>
          <w:lang w:val="en-US" w:eastAsia="zh-CN" w:bidi="ar-SA"/>
        </w:rPr>
        <w:t>.投标廉政承诺书</w:t>
      </w:r>
    </w:p>
    <w:p w14:paraId="0C0CEAB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p>
    <w:p w14:paraId="47A55D19">
      <w:pPr>
        <w:ind w:firstLine="640" w:firstLineChars="200"/>
        <w:jc w:val="right"/>
        <w:rPr>
          <w:rFonts w:ascii="仿宋_GB2312" w:eastAsia="仿宋_GB2312"/>
          <w:color w:val="auto"/>
          <w:sz w:val="32"/>
          <w:szCs w:val="32"/>
          <w:highlight w:val="none"/>
          <w:lang w:val="zh-CN"/>
        </w:rPr>
      </w:pP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76A080B6">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0B47974E">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26321AC7">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19DE4ED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4E8376E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1427D4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556903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2897047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B49A2A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7280B49">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76FD553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需提供北斗定位证书，符合《卫星定位导航授时设备北斗独立定位测试技术规范》。</w:t>
      </w:r>
    </w:p>
    <w:p w14:paraId="07E230DF">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24F8CE5C">
      <w:pPr>
        <w:jc w:val="left"/>
        <w:rPr>
          <w:rFonts w:hint="default" w:ascii="微软雅黑" w:hAnsi="微软雅黑" w:eastAsia="微软雅黑" w:cs="方正小标宋_GBK"/>
          <w:b/>
          <w:bCs/>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微软雅黑" w:hAnsi="微软雅黑" w:eastAsia="微软雅黑" w:cs="方正小标宋_GBK"/>
          <w:b/>
          <w:bCs/>
          <w:sz w:val="32"/>
          <w:szCs w:val="32"/>
          <w:highlight w:val="none"/>
        </w:rPr>
        <w:t>基本资格条件</w:t>
      </w:r>
      <w:r>
        <w:rPr>
          <w:rFonts w:hint="eastAsia" w:ascii="微软雅黑" w:hAnsi="微软雅黑" w:eastAsia="微软雅黑" w:cs="方正小标宋_GBK"/>
          <w:b/>
          <w:bCs/>
          <w:sz w:val="32"/>
          <w:szCs w:val="32"/>
          <w:highlight w:val="none"/>
          <w:lang w:eastAsia="zh-CN"/>
        </w:rPr>
        <w:t>：</w:t>
      </w:r>
      <w:r>
        <w:rPr>
          <w:rFonts w:hint="eastAsia" w:ascii="微软雅黑" w:hAnsi="微软雅黑" w:eastAsia="微软雅黑" w:cs="方正小标宋_GBK"/>
          <w:b/>
          <w:bCs/>
          <w:sz w:val="32"/>
          <w:szCs w:val="32"/>
          <w:highlight w:val="none"/>
          <w:lang w:val="en-US" w:eastAsia="zh-CN"/>
        </w:rPr>
        <w:t>供应商营业执照（圈出经营范围及有效期，图片占3/4页面）</w:t>
      </w:r>
    </w:p>
    <w:p w14:paraId="3842026C">
      <w:pPr>
        <w:jc w:val="left"/>
        <w:rPr>
          <w:rFonts w:hint="default" w:ascii="方正小标宋_GBK" w:hAnsi="方正小标宋_GBK" w:eastAsia="微软雅黑" w:cs="方正小标宋_GBK"/>
          <w:b/>
          <w:bCs/>
          <w:sz w:val="40"/>
          <w:szCs w:val="40"/>
          <w:highlight w:val="none"/>
          <w:lang w:val="en-US" w:eastAsia="zh-CN"/>
        </w:rPr>
      </w:pPr>
      <w:r>
        <w:rPr>
          <w:rFonts w:hint="eastAsia" w:ascii="微软雅黑" w:hAnsi="微软雅黑" w:eastAsia="微软雅黑" w:cs="方正小标宋_GBK"/>
          <w:b/>
          <w:bCs/>
          <w:sz w:val="32"/>
          <w:szCs w:val="32"/>
          <w:highlight w:val="none"/>
        </w:rPr>
        <w:t>基本资格条件</w:t>
      </w:r>
      <w:r>
        <w:rPr>
          <w:rFonts w:hint="eastAsia" w:ascii="微软雅黑" w:hAnsi="微软雅黑" w:eastAsia="微软雅黑" w:cs="方正小标宋_GBK"/>
          <w:b/>
          <w:bCs/>
          <w:sz w:val="32"/>
          <w:szCs w:val="32"/>
          <w:highlight w:val="none"/>
          <w:lang w:val="en-US" w:eastAsia="zh-CN"/>
        </w:rPr>
        <w:t>承诺函</w:t>
      </w:r>
    </w:p>
    <w:p w14:paraId="7331E996">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6AFB2827">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我方作为本次政府采购项目的投标人，现就本项目资格要求作出如下承诺：</w:t>
      </w:r>
    </w:p>
    <w:p w14:paraId="1AEE2D49">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具有良好的商业信誉和健全的财务会计制度，财务状况良好，能够满足本项目履约需要。</w:t>
      </w:r>
    </w:p>
    <w:p w14:paraId="083A4360">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2.</w:t>
      </w:r>
      <w:r>
        <w:rPr>
          <w:rFonts w:hint="eastAsia" w:ascii="微软雅黑" w:hAnsi="微软雅黑" w:eastAsia="微软雅黑" w:cs="微软雅黑"/>
          <w:sz w:val="30"/>
          <w:szCs w:val="30"/>
          <w:highlight w:val="none"/>
        </w:rPr>
        <w:t>具有履行合同所必需的设备和专业技术能力，具备完成本项目采购内容的相应实力。</w:t>
      </w:r>
    </w:p>
    <w:p w14:paraId="2C11BBD7">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3.</w:t>
      </w:r>
      <w:r>
        <w:rPr>
          <w:rFonts w:hint="eastAsia" w:ascii="微软雅黑" w:hAnsi="微软雅黑" w:eastAsia="微软雅黑" w:cs="微软雅黑"/>
          <w:sz w:val="30"/>
          <w:szCs w:val="30"/>
          <w:highlight w:val="none"/>
        </w:rPr>
        <w:t>有依法缴纳税收和社会保障资金的良好记录，无欠缴、违法违规等不良情形。</w:t>
      </w:r>
    </w:p>
    <w:p w14:paraId="69A55558">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4.</w:t>
      </w:r>
      <w:r>
        <w:rPr>
          <w:rFonts w:hint="eastAsia" w:ascii="微软雅黑" w:hAnsi="微软雅黑" w:eastAsia="微软雅黑" w:cs="微软雅黑"/>
          <w:sz w:val="30"/>
          <w:szCs w:val="30"/>
          <w:highlight w:val="none"/>
        </w:rPr>
        <w:t>参加政府采购活动前三年内，在经营活动中没有重大违法记录，未被列入失信被执行人、重大税收违法失信主体、政府采购严重违法失信行为记录名单。</w:t>
      </w:r>
    </w:p>
    <w:p w14:paraId="2B7451B2">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我方承诺上述内容真实有效，如有虚假，自愿承担一切法律责任及取消投标资格、中标无效等后果。</w:t>
      </w:r>
    </w:p>
    <w:p w14:paraId="783DEEB4">
      <w:pPr>
        <w:spacing w:line="500" w:lineRule="exact"/>
        <w:ind w:firstLine="600" w:firstLineChars="200"/>
        <w:rPr>
          <w:rFonts w:ascii="微软雅黑" w:hAnsi="微软雅黑" w:eastAsia="微软雅黑" w:cs="微软雅黑"/>
          <w:sz w:val="30"/>
          <w:szCs w:val="30"/>
          <w:highlight w:val="none"/>
        </w:rPr>
      </w:pPr>
    </w:p>
    <w:p w14:paraId="40047A96">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1945141D">
      <w:pPr>
        <w:ind w:firstLine="600" w:firstLineChars="200"/>
        <w:rPr>
          <w:rFonts w:ascii="微软雅黑" w:hAnsi="微软雅黑" w:eastAsia="微软雅黑" w:cs="微软雅黑"/>
          <w:sz w:val="30"/>
          <w:szCs w:val="30"/>
          <w:highlight w:val="none"/>
        </w:rPr>
      </w:pPr>
    </w:p>
    <w:p w14:paraId="7A132023">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w:t>
      </w:r>
      <w:r>
        <w:rPr>
          <w:rFonts w:hint="eastAsia" w:ascii="微软雅黑" w:hAnsi="微软雅黑" w:eastAsia="微软雅黑" w:cs="微软雅黑"/>
          <w:sz w:val="30"/>
          <w:szCs w:val="30"/>
          <w:highlight w:val="none"/>
          <w:lang w:val="en-US" w:eastAsia="zh-CN"/>
        </w:rPr>
        <w:t>名称并加盖</w:t>
      </w:r>
      <w:r>
        <w:rPr>
          <w:rFonts w:hint="eastAsia" w:ascii="微软雅黑" w:hAnsi="微软雅黑" w:eastAsia="微软雅黑" w:cs="微软雅黑"/>
          <w:sz w:val="30"/>
          <w:szCs w:val="30"/>
          <w:highlight w:val="none"/>
        </w:rPr>
        <w:t>公章）</w:t>
      </w:r>
    </w:p>
    <w:p w14:paraId="664CCEE5">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6E8C129D">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29C6A5AC">
      <w:pPr>
        <w:jc w:val="left"/>
        <w:rPr>
          <w:rFonts w:hint="eastAsia" w:ascii="微软雅黑" w:hAnsi="微软雅黑" w:eastAsia="微软雅黑" w:cs="方正小标宋_GBK"/>
          <w:b/>
          <w:bCs/>
          <w:sz w:val="32"/>
          <w:szCs w:val="32"/>
          <w:highlight w:val="none"/>
          <w:lang w:val="en-US" w:eastAsia="zh-CN"/>
        </w:rPr>
      </w:pPr>
      <w:r>
        <w:rPr>
          <w:rFonts w:hint="eastAsia" w:ascii="微软雅黑" w:hAnsi="微软雅黑" w:eastAsia="微软雅黑" w:cs="方正小标宋_GBK"/>
          <w:b/>
          <w:bCs/>
          <w:sz w:val="32"/>
          <w:szCs w:val="32"/>
          <w:highlight w:val="none"/>
          <w:lang w:val="en-US" w:eastAsia="zh-CN"/>
        </w:rPr>
        <w:t>法定代表人身份证明书</w:t>
      </w:r>
    </w:p>
    <w:p w14:paraId="3CF4DF83">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298C5799">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7A8A4E50">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6894C272">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6DAB593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02032E5B">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19087984">
      <w:pPr>
        <w:spacing w:line="594" w:lineRule="exact"/>
        <w:ind w:firstLine="600" w:firstLineChars="200"/>
        <w:rPr>
          <w:rFonts w:hint="eastAsia" w:ascii="微软雅黑" w:hAnsi="微软雅黑" w:eastAsia="微软雅黑"/>
          <w:sz w:val="30"/>
          <w:szCs w:val="30"/>
          <w:highlight w:val="none"/>
        </w:rPr>
      </w:pPr>
    </w:p>
    <w:p w14:paraId="421B6AF0">
      <w:pPr>
        <w:spacing w:line="594" w:lineRule="exact"/>
        <w:ind w:firstLine="600" w:firstLineChars="200"/>
        <w:rPr>
          <w:rFonts w:hint="eastAsia" w:ascii="微软雅黑" w:hAnsi="微软雅黑" w:eastAsia="微软雅黑"/>
          <w:sz w:val="30"/>
          <w:szCs w:val="30"/>
          <w:highlight w:val="none"/>
        </w:rPr>
      </w:pPr>
    </w:p>
    <w:p w14:paraId="7BF9C5C6">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3CFEC708">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w:t>
      </w:r>
    </w:p>
    <w:p w14:paraId="55F981C2">
      <w:pPr>
        <w:spacing w:line="594" w:lineRule="exact"/>
        <w:ind w:firstLine="640" w:firstLineChars="200"/>
        <w:rPr>
          <w:rFonts w:hint="eastAsia" w:ascii="方正仿宋_GBK" w:eastAsia="方正仿宋_GBK"/>
          <w:sz w:val="32"/>
          <w:szCs w:val="32"/>
          <w:highlight w:val="none"/>
        </w:rPr>
      </w:pPr>
    </w:p>
    <w:p w14:paraId="61C4FC2C">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5A74B354">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28229747"/>
      <w:bookmarkStart w:id="1" w:name="_Toc237057793"/>
      <w:bookmarkStart w:id="2" w:name="_Toc128229304"/>
      <w:bookmarkStart w:id="3" w:name="_Toc128014297"/>
      <w:bookmarkStart w:id="4" w:name="_Toc156196472"/>
      <w:bookmarkStart w:id="5" w:name="_Toc173677399"/>
      <w:bookmarkStart w:id="6" w:name="_Toc175017344"/>
    </w:p>
    <w:bookmarkEnd w:id="0"/>
    <w:bookmarkEnd w:id="1"/>
    <w:bookmarkEnd w:id="2"/>
    <w:bookmarkEnd w:id="3"/>
    <w:bookmarkEnd w:id="4"/>
    <w:bookmarkEnd w:id="5"/>
    <w:bookmarkEnd w:id="6"/>
    <w:p w14:paraId="7AFD0D8D">
      <w:pPr>
        <w:jc w:val="left"/>
        <w:rPr>
          <w:rFonts w:hint="eastAsia" w:ascii="微软雅黑" w:hAnsi="微软雅黑" w:eastAsia="微软雅黑" w:cs="方正小标宋_GBK"/>
          <w:b/>
          <w:bCs/>
          <w:sz w:val="32"/>
          <w:szCs w:val="32"/>
          <w:highlight w:val="none"/>
          <w:lang w:val="en-US" w:eastAsia="zh-CN"/>
        </w:rPr>
      </w:pPr>
      <w:r>
        <w:rPr>
          <w:rFonts w:hint="eastAsia" w:ascii="微软雅黑" w:hAnsi="微软雅黑" w:eastAsia="微软雅黑" w:cs="方正小标宋_GBK"/>
          <w:b/>
          <w:bCs/>
          <w:sz w:val="32"/>
          <w:szCs w:val="32"/>
          <w:highlight w:val="none"/>
          <w:lang w:val="en-US" w:eastAsia="zh-CN"/>
        </w:rPr>
        <w:t>投标人法定代表人授权委托书</w:t>
      </w:r>
    </w:p>
    <w:p w14:paraId="5241AEA7">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7A661E9D">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5D3F1A78">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5BB35A2F">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732A92B6">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7E190877">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7152DFB9">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36D9A381">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68B40AEB">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69BF89F9">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0A08AA76">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01B3BE08">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55357413">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0389918D">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2A111DDA">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37F60352">
      <w:pPr>
        <w:rPr>
          <w:rFonts w:hint="eastAsia" w:ascii="仿宋_GB2312" w:hAnsi="Arial" w:eastAsia="仿宋_GB2312" w:cstheme="minorBidi"/>
          <w:b/>
          <w:color w:val="auto"/>
          <w:kern w:val="2"/>
          <w:sz w:val="28"/>
          <w:szCs w:val="28"/>
          <w:highlight w:val="none"/>
          <w:lang w:val="en-US" w:eastAsia="zh-CN" w:bidi="ar-SA"/>
        </w:rPr>
      </w:pPr>
    </w:p>
    <w:p w14:paraId="691B7384">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77B7E263">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left"/>
        <w:textAlignment w:val="auto"/>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5B98B959">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5CC212DA">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23D574E7">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596"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199660D0">
      <w:pPr>
        <w:pStyle w:val="9"/>
        <w:keepNext w:val="0"/>
        <w:keepLines w:val="0"/>
        <w:pageBreakBefore w:val="0"/>
        <w:widowControl w:val="0"/>
        <w:numPr>
          <w:ilvl w:val="0"/>
          <w:numId w:val="6"/>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愿意按照询价采购文件中的一切要求，提供本项目的产品，按预估量合计总价报价为人民币大写：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0AC1D2D6">
      <w:pPr>
        <w:pStyle w:val="9"/>
        <w:keepNext w:val="0"/>
        <w:keepLines w:val="0"/>
        <w:pageBreakBefore w:val="0"/>
        <w:widowControl w:val="0"/>
        <w:numPr>
          <w:ilvl w:val="0"/>
          <w:numId w:val="6"/>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284D884B">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3A848D7D">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022235E7">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6DBDB2C8">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17491772">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7.采购人有权与有效供应商在二次议价时针对采购文件中不明晰的内容进行商务谈判，进一步明确需求。</w:t>
      </w:r>
    </w:p>
    <w:p w14:paraId="14239BF5">
      <w:pPr>
        <w:rPr>
          <w:rFonts w:hint="default"/>
          <w:highlight w:val="none"/>
          <w:lang w:val="en-US" w:eastAsia="zh-CN"/>
        </w:rPr>
      </w:pPr>
    </w:p>
    <w:p w14:paraId="00265D02">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03BC8976">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42FD1FB7">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31D66FE1">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6A73A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0772991">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21EC35CD">
            <w:pPr>
              <w:spacing w:line="300" w:lineRule="exact"/>
              <w:jc w:val="center"/>
              <w:rPr>
                <w:rFonts w:hint="default" w:ascii="微软雅黑" w:hAnsi="微软雅黑" w:eastAsia="微软雅黑" w:cs="微软雅黑"/>
                <w:b/>
                <w:sz w:val="24"/>
                <w:szCs w:val="24"/>
                <w:highlight w:val="none"/>
                <w:lang w:val="en-US" w:eastAsia="zh-CN"/>
              </w:rPr>
            </w:pPr>
            <w:r>
              <w:rPr>
                <w:rFonts w:hint="eastAsia" w:ascii="微软雅黑" w:hAnsi="微软雅黑" w:eastAsia="微软雅黑" w:cs="微软雅黑"/>
                <w:b/>
                <w:sz w:val="24"/>
                <w:szCs w:val="24"/>
                <w:highlight w:val="none"/>
                <w:lang w:val="en-US" w:eastAsia="zh-CN"/>
              </w:rPr>
              <w:t>采购人需求项目名称</w:t>
            </w:r>
          </w:p>
        </w:tc>
        <w:tc>
          <w:tcPr>
            <w:tcW w:w="1831" w:type="dxa"/>
            <w:noWrap w:val="0"/>
            <w:vAlign w:val="center"/>
          </w:tcPr>
          <w:p w14:paraId="44AB62B2">
            <w:pPr>
              <w:spacing w:line="300" w:lineRule="exact"/>
              <w:jc w:val="center"/>
              <w:rPr>
                <w:rFonts w:hint="default" w:ascii="微软雅黑" w:hAnsi="微软雅黑" w:eastAsia="微软雅黑" w:cs="微软雅黑"/>
                <w:b/>
                <w:sz w:val="24"/>
                <w:szCs w:val="24"/>
                <w:highlight w:val="none"/>
                <w:lang w:val="en-US"/>
              </w:rPr>
            </w:pPr>
            <w:r>
              <w:rPr>
                <w:rFonts w:hint="eastAsia" w:ascii="微软雅黑" w:hAnsi="微软雅黑" w:eastAsia="微软雅黑" w:cs="微软雅黑"/>
                <w:b/>
                <w:sz w:val="24"/>
                <w:szCs w:val="24"/>
                <w:highlight w:val="none"/>
                <w:lang w:val="en-US" w:eastAsia="zh-CN"/>
              </w:rPr>
              <w:t>供应商响应的生产厂家、产品名称及</w:t>
            </w:r>
            <w:r>
              <w:rPr>
                <w:rFonts w:hint="eastAsia" w:ascii="微软雅黑" w:hAnsi="微软雅黑" w:eastAsia="微软雅黑" w:cs="微软雅黑"/>
                <w:b/>
                <w:sz w:val="24"/>
                <w:szCs w:val="24"/>
                <w:highlight w:val="none"/>
                <w:lang w:eastAsia="zh-CN"/>
              </w:rPr>
              <w:t>规格</w:t>
            </w:r>
            <w:r>
              <w:rPr>
                <w:rFonts w:hint="eastAsia" w:ascii="微软雅黑" w:hAnsi="微软雅黑" w:eastAsia="微软雅黑" w:cs="微软雅黑"/>
                <w:b/>
                <w:sz w:val="24"/>
                <w:szCs w:val="24"/>
                <w:highlight w:val="none"/>
                <w:lang w:val="en-US" w:eastAsia="zh-CN"/>
              </w:rPr>
              <w:t>型号</w:t>
            </w:r>
          </w:p>
        </w:tc>
        <w:tc>
          <w:tcPr>
            <w:tcW w:w="1590" w:type="dxa"/>
            <w:noWrap w:val="0"/>
            <w:vAlign w:val="center"/>
          </w:tcPr>
          <w:p w14:paraId="30FCDB07">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6BA65710">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6412F596">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4C17B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B4B237C">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5523D683">
            <w:pPr>
              <w:spacing w:line="300" w:lineRule="exact"/>
              <w:rPr>
                <w:rFonts w:ascii="微软雅黑" w:hAnsi="微软雅黑" w:eastAsia="微软雅黑" w:cs="微软雅黑"/>
                <w:sz w:val="24"/>
                <w:szCs w:val="24"/>
                <w:highlight w:val="none"/>
              </w:rPr>
            </w:pPr>
          </w:p>
        </w:tc>
        <w:tc>
          <w:tcPr>
            <w:tcW w:w="1831" w:type="dxa"/>
            <w:noWrap w:val="0"/>
            <w:vAlign w:val="top"/>
          </w:tcPr>
          <w:p w14:paraId="72F6A8E9">
            <w:pPr>
              <w:spacing w:line="300" w:lineRule="exact"/>
              <w:rPr>
                <w:rFonts w:ascii="微软雅黑" w:hAnsi="微软雅黑" w:eastAsia="微软雅黑" w:cs="微软雅黑"/>
                <w:sz w:val="24"/>
                <w:szCs w:val="24"/>
                <w:highlight w:val="none"/>
              </w:rPr>
            </w:pPr>
          </w:p>
        </w:tc>
        <w:tc>
          <w:tcPr>
            <w:tcW w:w="1590" w:type="dxa"/>
            <w:noWrap w:val="0"/>
            <w:vAlign w:val="top"/>
          </w:tcPr>
          <w:p w14:paraId="48526DD3">
            <w:pPr>
              <w:spacing w:line="300" w:lineRule="exact"/>
              <w:rPr>
                <w:rFonts w:ascii="微软雅黑" w:hAnsi="微软雅黑" w:eastAsia="微软雅黑" w:cs="微软雅黑"/>
                <w:sz w:val="24"/>
                <w:szCs w:val="24"/>
                <w:highlight w:val="none"/>
              </w:rPr>
            </w:pPr>
          </w:p>
        </w:tc>
        <w:tc>
          <w:tcPr>
            <w:tcW w:w="2249" w:type="dxa"/>
            <w:noWrap w:val="0"/>
            <w:vAlign w:val="top"/>
          </w:tcPr>
          <w:p w14:paraId="072A35B8">
            <w:pPr>
              <w:spacing w:line="300" w:lineRule="exact"/>
              <w:rPr>
                <w:rFonts w:ascii="微软雅黑" w:hAnsi="微软雅黑" w:eastAsia="微软雅黑" w:cs="微软雅黑"/>
                <w:sz w:val="24"/>
                <w:szCs w:val="24"/>
                <w:highlight w:val="none"/>
              </w:rPr>
            </w:pPr>
          </w:p>
        </w:tc>
        <w:tc>
          <w:tcPr>
            <w:tcW w:w="1275" w:type="dxa"/>
            <w:noWrap w:val="0"/>
            <w:vAlign w:val="top"/>
          </w:tcPr>
          <w:p w14:paraId="551B34E1">
            <w:pPr>
              <w:spacing w:line="300" w:lineRule="exact"/>
              <w:rPr>
                <w:rFonts w:ascii="微软雅黑" w:hAnsi="微软雅黑" w:eastAsia="微软雅黑" w:cs="微软雅黑"/>
                <w:sz w:val="24"/>
                <w:szCs w:val="24"/>
                <w:highlight w:val="none"/>
              </w:rPr>
            </w:pPr>
          </w:p>
        </w:tc>
      </w:tr>
      <w:tr w14:paraId="78C24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C4E68F6">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23EF8D01">
            <w:pPr>
              <w:spacing w:line="300" w:lineRule="exact"/>
              <w:rPr>
                <w:rFonts w:ascii="微软雅黑" w:hAnsi="微软雅黑" w:eastAsia="微软雅黑" w:cs="微软雅黑"/>
                <w:sz w:val="24"/>
                <w:szCs w:val="24"/>
                <w:highlight w:val="none"/>
              </w:rPr>
            </w:pPr>
          </w:p>
        </w:tc>
        <w:tc>
          <w:tcPr>
            <w:tcW w:w="1831" w:type="dxa"/>
            <w:noWrap w:val="0"/>
            <w:vAlign w:val="top"/>
          </w:tcPr>
          <w:p w14:paraId="68E47EF5">
            <w:pPr>
              <w:spacing w:line="300" w:lineRule="exact"/>
              <w:rPr>
                <w:rFonts w:ascii="微软雅黑" w:hAnsi="微软雅黑" w:eastAsia="微软雅黑" w:cs="微软雅黑"/>
                <w:sz w:val="24"/>
                <w:szCs w:val="24"/>
                <w:highlight w:val="none"/>
              </w:rPr>
            </w:pPr>
          </w:p>
        </w:tc>
        <w:tc>
          <w:tcPr>
            <w:tcW w:w="1590" w:type="dxa"/>
            <w:noWrap w:val="0"/>
            <w:vAlign w:val="top"/>
          </w:tcPr>
          <w:p w14:paraId="0A120F49">
            <w:pPr>
              <w:spacing w:line="300" w:lineRule="exact"/>
              <w:rPr>
                <w:rFonts w:ascii="微软雅黑" w:hAnsi="微软雅黑" w:eastAsia="微软雅黑" w:cs="微软雅黑"/>
                <w:sz w:val="24"/>
                <w:szCs w:val="24"/>
                <w:highlight w:val="none"/>
              </w:rPr>
            </w:pPr>
          </w:p>
        </w:tc>
        <w:tc>
          <w:tcPr>
            <w:tcW w:w="2249" w:type="dxa"/>
            <w:noWrap w:val="0"/>
            <w:vAlign w:val="top"/>
          </w:tcPr>
          <w:p w14:paraId="3CF0AD85">
            <w:pPr>
              <w:spacing w:line="300" w:lineRule="exact"/>
              <w:rPr>
                <w:rFonts w:ascii="微软雅黑" w:hAnsi="微软雅黑" w:eastAsia="微软雅黑" w:cs="微软雅黑"/>
                <w:sz w:val="24"/>
                <w:szCs w:val="24"/>
                <w:highlight w:val="none"/>
              </w:rPr>
            </w:pPr>
          </w:p>
        </w:tc>
        <w:tc>
          <w:tcPr>
            <w:tcW w:w="1275" w:type="dxa"/>
            <w:noWrap w:val="0"/>
            <w:vAlign w:val="top"/>
          </w:tcPr>
          <w:p w14:paraId="71BA08D2">
            <w:pPr>
              <w:spacing w:line="300" w:lineRule="exact"/>
              <w:rPr>
                <w:rFonts w:ascii="微软雅黑" w:hAnsi="微软雅黑" w:eastAsia="微软雅黑" w:cs="微软雅黑"/>
                <w:sz w:val="24"/>
                <w:szCs w:val="24"/>
                <w:highlight w:val="none"/>
              </w:rPr>
            </w:pPr>
          </w:p>
        </w:tc>
      </w:tr>
      <w:tr w14:paraId="0A91F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FD590C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3193B5D9">
            <w:pPr>
              <w:spacing w:line="300" w:lineRule="exact"/>
              <w:rPr>
                <w:rFonts w:ascii="微软雅黑" w:hAnsi="微软雅黑" w:eastAsia="微软雅黑" w:cs="微软雅黑"/>
                <w:sz w:val="24"/>
                <w:szCs w:val="24"/>
                <w:highlight w:val="none"/>
              </w:rPr>
            </w:pPr>
          </w:p>
        </w:tc>
        <w:tc>
          <w:tcPr>
            <w:tcW w:w="1831" w:type="dxa"/>
            <w:noWrap w:val="0"/>
            <w:vAlign w:val="top"/>
          </w:tcPr>
          <w:p w14:paraId="32A98F76">
            <w:pPr>
              <w:spacing w:line="300" w:lineRule="exact"/>
              <w:rPr>
                <w:rFonts w:ascii="微软雅黑" w:hAnsi="微软雅黑" w:eastAsia="微软雅黑" w:cs="微软雅黑"/>
                <w:sz w:val="24"/>
                <w:szCs w:val="24"/>
                <w:highlight w:val="none"/>
              </w:rPr>
            </w:pPr>
          </w:p>
        </w:tc>
        <w:tc>
          <w:tcPr>
            <w:tcW w:w="1590" w:type="dxa"/>
            <w:noWrap w:val="0"/>
            <w:vAlign w:val="top"/>
          </w:tcPr>
          <w:p w14:paraId="6C3253D5">
            <w:pPr>
              <w:spacing w:line="300" w:lineRule="exact"/>
              <w:rPr>
                <w:rFonts w:ascii="微软雅黑" w:hAnsi="微软雅黑" w:eastAsia="微软雅黑" w:cs="微软雅黑"/>
                <w:sz w:val="24"/>
                <w:szCs w:val="24"/>
                <w:highlight w:val="none"/>
              </w:rPr>
            </w:pPr>
          </w:p>
        </w:tc>
        <w:tc>
          <w:tcPr>
            <w:tcW w:w="2249" w:type="dxa"/>
            <w:noWrap w:val="0"/>
            <w:vAlign w:val="top"/>
          </w:tcPr>
          <w:p w14:paraId="575F28FC">
            <w:pPr>
              <w:spacing w:line="300" w:lineRule="exact"/>
              <w:rPr>
                <w:rFonts w:ascii="微软雅黑" w:hAnsi="微软雅黑" w:eastAsia="微软雅黑" w:cs="微软雅黑"/>
                <w:sz w:val="24"/>
                <w:szCs w:val="24"/>
                <w:highlight w:val="none"/>
              </w:rPr>
            </w:pPr>
          </w:p>
        </w:tc>
        <w:tc>
          <w:tcPr>
            <w:tcW w:w="1275" w:type="dxa"/>
            <w:noWrap w:val="0"/>
            <w:vAlign w:val="top"/>
          </w:tcPr>
          <w:p w14:paraId="47443E88">
            <w:pPr>
              <w:spacing w:line="300" w:lineRule="exact"/>
              <w:rPr>
                <w:rFonts w:ascii="微软雅黑" w:hAnsi="微软雅黑" w:eastAsia="微软雅黑" w:cs="微软雅黑"/>
                <w:sz w:val="24"/>
                <w:szCs w:val="24"/>
                <w:highlight w:val="none"/>
              </w:rPr>
            </w:pPr>
          </w:p>
        </w:tc>
      </w:tr>
      <w:tr w14:paraId="3A017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944DBBF">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4DF3EF32">
            <w:pPr>
              <w:spacing w:line="300" w:lineRule="exact"/>
              <w:rPr>
                <w:rFonts w:ascii="微软雅黑" w:hAnsi="微软雅黑" w:eastAsia="微软雅黑" w:cs="微软雅黑"/>
                <w:sz w:val="24"/>
                <w:szCs w:val="24"/>
                <w:highlight w:val="none"/>
              </w:rPr>
            </w:pPr>
          </w:p>
        </w:tc>
        <w:tc>
          <w:tcPr>
            <w:tcW w:w="1831" w:type="dxa"/>
            <w:noWrap w:val="0"/>
            <w:vAlign w:val="top"/>
          </w:tcPr>
          <w:p w14:paraId="24214C8B">
            <w:pPr>
              <w:spacing w:line="300" w:lineRule="exact"/>
              <w:rPr>
                <w:rFonts w:ascii="微软雅黑" w:hAnsi="微软雅黑" w:eastAsia="微软雅黑" w:cs="微软雅黑"/>
                <w:sz w:val="24"/>
                <w:szCs w:val="24"/>
                <w:highlight w:val="none"/>
              </w:rPr>
            </w:pPr>
          </w:p>
        </w:tc>
        <w:tc>
          <w:tcPr>
            <w:tcW w:w="1590" w:type="dxa"/>
            <w:noWrap w:val="0"/>
            <w:vAlign w:val="top"/>
          </w:tcPr>
          <w:p w14:paraId="7C620034">
            <w:pPr>
              <w:spacing w:line="300" w:lineRule="exact"/>
              <w:rPr>
                <w:rFonts w:ascii="微软雅黑" w:hAnsi="微软雅黑" w:eastAsia="微软雅黑" w:cs="微软雅黑"/>
                <w:sz w:val="24"/>
                <w:szCs w:val="24"/>
                <w:highlight w:val="none"/>
              </w:rPr>
            </w:pPr>
          </w:p>
        </w:tc>
        <w:tc>
          <w:tcPr>
            <w:tcW w:w="2249" w:type="dxa"/>
            <w:noWrap w:val="0"/>
            <w:vAlign w:val="top"/>
          </w:tcPr>
          <w:p w14:paraId="5D6D749E">
            <w:pPr>
              <w:spacing w:line="300" w:lineRule="exact"/>
              <w:rPr>
                <w:rFonts w:ascii="微软雅黑" w:hAnsi="微软雅黑" w:eastAsia="微软雅黑" w:cs="微软雅黑"/>
                <w:sz w:val="24"/>
                <w:szCs w:val="24"/>
                <w:highlight w:val="none"/>
              </w:rPr>
            </w:pPr>
          </w:p>
        </w:tc>
        <w:tc>
          <w:tcPr>
            <w:tcW w:w="1275" w:type="dxa"/>
            <w:noWrap w:val="0"/>
            <w:vAlign w:val="top"/>
          </w:tcPr>
          <w:p w14:paraId="78491496">
            <w:pPr>
              <w:spacing w:line="300" w:lineRule="exact"/>
              <w:rPr>
                <w:rFonts w:ascii="微软雅黑" w:hAnsi="微软雅黑" w:eastAsia="微软雅黑" w:cs="微软雅黑"/>
                <w:sz w:val="24"/>
                <w:szCs w:val="24"/>
                <w:highlight w:val="none"/>
              </w:rPr>
            </w:pPr>
          </w:p>
        </w:tc>
      </w:tr>
      <w:tr w14:paraId="05DDA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6BBF1EF">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122E423C">
            <w:pPr>
              <w:spacing w:line="300" w:lineRule="exact"/>
              <w:rPr>
                <w:rFonts w:ascii="微软雅黑" w:hAnsi="微软雅黑" w:eastAsia="微软雅黑" w:cs="微软雅黑"/>
                <w:sz w:val="24"/>
                <w:szCs w:val="24"/>
                <w:highlight w:val="none"/>
              </w:rPr>
            </w:pPr>
          </w:p>
        </w:tc>
        <w:tc>
          <w:tcPr>
            <w:tcW w:w="1831" w:type="dxa"/>
            <w:noWrap w:val="0"/>
            <w:vAlign w:val="top"/>
          </w:tcPr>
          <w:p w14:paraId="2120CBF0">
            <w:pPr>
              <w:spacing w:line="300" w:lineRule="exact"/>
              <w:rPr>
                <w:rFonts w:ascii="微软雅黑" w:hAnsi="微软雅黑" w:eastAsia="微软雅黑" w:cs="微软雅黑"/>
                <w:sz w:val="24"/>
                <w:szCs w:val="24"/>
                <w:highlight w:val="none"/>
              </w:rPr>
            </w:pPr>
          </w:p>
        </w:tc>
        <w:tc>
          <w:tcPr>
            <w:tcW w:w="1590" w:type="dxa"/>
            <w:noWrap w:val="0"/>
            <w:vAlign w:val="top"/>
          </w:tcPr>
          <w:p w14:paraId="097B9668">
            <w:pPr>
              <w:spacing w:line="300" w:lineRule="exact"/>
              <w:rPr>
                <w:rFonts w:ascii="微软雅黑" w:hAnsi="微软雅黑" w:eastAsia="微软雅黑" w:cs="微软雅黑"/>
                <w:sz w:val="24"/>
                <w:szCs w:val="24"/>
                <w:highlight w:val="none"/>
              </w:rPr>
            </w:pPr>
          </w:p>
        </w:tc>
        <w:tc>
          <w:tcPr>
            <w:tcW w:w="2249" w:type="dxa"/>
            <w:noWrap w:val="0"/>
            <w:vAlign w:val="top"/>
          </w:tcPr>
          <w:p w14:paraId="49B922C1">
            <w:pPr>
              <w:spacing w:line="300" w:lineRule="exact"/>
              <w:rPr>
                <w:rFonts w:ascii="微软雅黑" w:hAnsi="微软雅黑" w:eastAsia="微软雅黑" w:cs="微软雅黑"/>
                <w:sz w:val="24"/>
                <w:szCs w:val="24"/>
                <w:highlight w:val="none"/>
              </w:rPr>
            </w:pPr>
          </w:p>
        </w:tc>
        <w:tc>
          <w:tcPr>
            <w:tcW w:w="1275" w:type="dxa"/>
            <w:noWrap w:val="0"/>
            <w:vAlign w:val="top"/>
          </w:tcPr>
          <w:p w14:paraId="64E26B44">
            <w:pPr>
              <w:spacing w:line="300" w:lineRule="exact"/>
              <w:rPr>
                <w:rFonts w:ascii="微软雅黑" w:hAnsi="微软雅黑" w:eastAsia="微软雅黑" w:cs="微软雅黑"/>
                <w:sz w:val="24"/>
                <w:szCs w:val="24"/>
                <w:highlight w:val="none"/>
              </w:rPr>
            </w:pPr>
          </w:p>
        </w:tc>
      </w:tr>
      <w:tr w14:paraId="5A250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6876D0F">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6B675240">
            <w:pPr>
              <w:spacing w:line="300" w:lineRule="exact"/>
              <w:rPr>
                <w:rFonts w:ascii="微软雅黑" w:hAnsi="微软雅黑" w:eastAsia="微软雅黑" w:cs="微软雅黑"/>
                <w:sz w:val="24"/>
                <w:szCs w:val="24"/>
                <w:highlight w:val="none"/>
              </w:rPr>
            </w:pPr>
          </w:p>
        </w:tc>
        <w:tc>
          <w:tcPr>
            <w:tcW w:w="1831" w:type="dxa"/>
            <w:noWrap w:val="0"/>
            <w:vAlign w:val="top"/>
          </w:tcPr>
          <w:p w14:paraId="53D671D7">
            <w:pPr>
              <w:spacing w:line="300" w:lineRule="exact"/>
              <w:rPr>
                <w:rFonts w:ascii="微软雅黑" w:hAnsi="微软雅黑" w:eastAsia="微软雅黑" w:cs="微软雅黑"/>
                <w:sz w:val="24"/>
                <w:szCs w:val="24"/>
                <w:highlight w:val="none"/>
              </w:rPr>
            </w:pPr>
          </w:p>
        </w:tc>
        <w:tc>
          <w:tcPr>
            <w:tcW w:w="1590" w:type="dxa"/>
            <w:noWrap w:val="0"/>
            <w:vAlign w:val="top"/>
          </w:tcPr>
          <w:p w14:paraId="64CA3016">
            <w:pPr>
              <w:spacing w:line="300" w:lineRule="exact"/>
              <w:rPr>
                <w:rFonts w:ascii="微软雅黑" w:hAnsi="微软雅黑" w:eastAsia="微软雅黑" w:cs="微软雅黑"/>
                <w:sz w:val="24"/>
                <w:szCs w:val="24"/>
                <w:highlight w:val="none"/>
              </w:rPr>
            </w:pPr>
          </w:p>
        </w:tc>
        <w:tc>
          <w:tcPr>
            <w:tcW w:w="2249" w:type="dxa"/>
            <w:noWrap w:val="0"/>
            <w:vAlign w:val="top"/>
          </w:tcPr>
          <w:p w14:paraId="67F7568E">
            <w:pPr>
              <w:spacing w:line="300" w:lineRule="exact"/>
              <w:rPr>
                <w:rFonts w:ascii="微软雅黑" w:hAnsi="微软雅黑" w:eastAsia="微软雅黑" w:cs="微软雅黑"/>
                <w:sz w:val="24"/>
                <w:szCs w:val="24"/>
                <w:highlight w:val="none"/>
              </w:rPr>
            </w:pPr>
          </w:p>
        </w:tc>
        <w:tc>
          <w:tcPr>
            <w:tcW w:w="1275" w:type="dxa"/>
            <w:noWrap w:val="0"/>
            <w:vAlign w:val="top"/>
          </w:tcPr>
          <w:p w14:paraId="506D7FEC">
            <w:pPr>
              <w:spacing w:line="300" w:lineRule="exact"/>
              <w:rPr>
                <w:rFonts w:ascii="微软雅黑" w:hAnsi="微软雅黑" w:eastAsia="微软雅黑" w:cs="微软雅黑"/>
                <w:sz w:val="24"/>
                <w:szCs w:val="24"/>
                <w:highlight w:val="none"/>
              </w:rPr>
            </w:pPr>
          </w:p>
        </w:tc>
      </w:tr>
      <w:tr w14:paraId="5DD1C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F513801">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514370CE">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2F005114">
            <w:pPr>
              <w:spacing w:line="300" w:lineRule="exact"/>
              <w:rPr>
                <w:rFonts w:ascii="微软雅黑" w:hAnsi="微软雅黑" w:eastAsia="微软雅黑" w:cs="微软雅黑"/>
                <w:sz w:val="24"/>
                <w:szCs w:val="24"/>
                <w:highlight w:val="none"/>
              </w:rPr>
            </w:pPr>
          </w:p>
        </w:tc>
        <w:tc>
          <w:tcPr>
            <w:tcW w:w="1590" w:type="dxa"/>
            <w:noWrap w:val="0"/>
            <w:vAlign w:val="top"/>
          </w:tcPr>
          <w:p w14:paraId="3965442E">
            <w:pPr>
              <w:spacing w:line="300" w:lineRule="exact"/>
              <w:rPr>
                <w:rFonts w:ascii="微软雅黑" w:hAnsi="微软雅黑" w:eastAsia="微软雅黑" w:cs="微软雅黑"/>
                <w:sz w:val="24"/>
                <w:szCs w:val="24"/>
                <w:highlight w:val="none"/>
              </w:rPr>
            </w:pPr>
          </w:p>
        </w:tc>
        <w:tc>
          <w:tcPr>
            <w:tcW w:w="2249" w:type="dxa"/>
            <w:noWrap w:val="0"/>
            <w:vAlign w:val="top"/>
          </w:tcPr>
          <w:p w14:paraId="70D79252">
            <w:pPr>
              <w:spacing w:line="300" w:lineRule="exact"/>
              <w:rPr>
                <w:rFonts w:ascii="微软雅黑" w:hAnsi="微软雅黑" w:eastAsia="微软雅黑" w:cs="微软雅黑"/>
                <w:sz w:val="24"/>
                <w:szCs w:val="24"/>
                <w:highlight w:val="none"/>
              </w:rPr>
            </w:pPr>
          </w:p>
        </w:tc>
        <w:tc>
          <w:tcPr>
            <w:tcW w:w="1275" w:type="dxa"/>
            <w:noWrap w:val="0"/>
            <w:vAlign w:val="top"/>
          </w:tcPr>
          <w:p w14:paraId="77CF54E8">
            <w:pPr>
              <w:spacing w:line="300" w:lineRule="exact"/>
              <w:rPr>
                <w:rFonts w:ascii="微软雅黑" w:hAnsi="微软雅黑" w:eastAsia="微软雅黑" w:cs="微软雅黑"/>
                <w:sz w:val="24"/>
                <w:szCs w:val="24"/>
                <w:highlight w:val="none"/>
              </w:rPr>
            </w:pPr>
          </w:p>
        </w:tc>
      </w:tr>
      <w:tr w14:paraId="0E1F7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4275FAD">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72B13A31">
            <w:pPr>
              <w:spacing w:line="300" w:lineRule="exact"/>
              <w:rPr>
                <w:rFonts w:ascii="微软雅黑" w:hAnsi="微软雅黑" w:eastAsia="微软雅黑" w:cs="微软雅黑"/>
                <w:sz w:val="24"/>
                <w:szCs w:val="24"/>
                <w:highlight w:val="none"/>
              </w:rPr>
            </w:pPr>
          </w:p>
        </w:tc>
        <w:tc>
          <w:tcPr>
            <w:tcW w:w="1831" w:type="dxa"/>
            <w:noWrap w:val="0"/>
            <w:vAlign w:val="top"/>
          </w:tcPr>
          <w:p w14:paraId="3806CA45">
            <w:pPr>
              <w:spacing w:line="300" w:lineRule="exact"/>
              <w:rPr>
                <w:rFonts w:ascii="微软雅黑" w:hAnsi="微软雅黑" w:eastAsia="微软雅黑" w:cs="微软雅黑"/>
                <w:sz w:val="24"/>
                <w:szCs w:val="24"/>
                <w:highlight w:val="none"/>
              </w:rPr>
            </w:pPr>
          </w:p>
        </w:tc>
        <w:tc>
          <w:tcPr>
            <w:tcW w:w="1590" w:type="dxa"/>
            <w:noWrap w:val="0"/>
            <w:vAlign w:val="top"/>
          </w:tcPr>
          <w:p w14:paraId="604C9EA3">
            <w:pPr>
              <w:spacing w:line="300" w:lineRule="exact"/>
              <w:rPr>
                <w:rFonts w:ascii="微软雅黑" w:hAnsi="微软雅黑" w:eastAsia="微软雅黑" w:cs="微软雅黑"/>
                <w:sz w:val="24"/>
                <w:szCs w:val="24"/>
                <w:highlight w:val="none"/>
              </w:rPr>
            </w:pPr>
          </w:p>
        </w:tc>
        <w:tc>
          <w:tcPr>
            <w:tcW w:w="2249" w:type="dxa"/>
            <w:noWrap w:val="0"/>
            <w:vAlign w:val="top"/>
          </w:tcPr>
          <w:p w14:paraId="1C9FB345">
            <w:pPr>
              <w:spacing w:line="300" w:lineRule="exact"/>
              <w:rPr>
                <w:rFonts w:ascii="微软雅黑" w:hAnsi="微软雅黑" w:eastAsia="微软雅黑" w:cs="微软雅黑"/>
                <w:sz w:val="24"/>
                <w:szCs w:val="24"/>
                <w:highlight w:val="none"/>
              </w:rPr>
            </w:pPr>
          </w:p>
        </w:tc>
        <w:tc>
          <w:tcPr>
            <w:tcW w:w="1275" w:type="dxa"/>
            <w:noWrap w:val="0"/>
            <w:vAlign w:val="top"/>
          </w:tcPr>
          <w:p w14:paraId="458D84D3">
            <w:pPr>
              <w:spacing w:line="300" w:lineRule="exact"/>
              <w:rPr>
                <w:rFonts w:ascii="微软雅黑" w:hAnsi="微软雅黑" w:eastAsia="微软雅黑" w:cs="微软雅黑"/>
                <w:sz w:val="24"/>
                <w:szCs w:val="24"/>
                <w:highlight w:val="none"/>
              </w:rPr>
            </w:pPr>
          </w:p>
        </w:tc>
      </w:tr>
      <w:tr w14:paraId="0A206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2979DF0">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4F854F2D">
            <w:pPr>
              <w:spacing w:line="300" w:lineRule="exact"/>
              <w:rPr>
                <w:rFonts w:ascii="微软雅黑" w:hAnsi="微软雅黑" w:eastAsia="微软雅黑" w:cs="微软雅黑"/>
                <w:sz w:val="24"/>
                <w:szCs w:val="24"/>
                <w:highlight w:val="none"/>
              </w:rPr>
            </w:pPr>
          </w:p>
        </w:tc>
        <w:tc>
          <w:tcPr>
            <w:tcW w:w="1831" w:type="dxa"/>
            <w:noWrap w:val="0"/>
            <w:vAlign w:val="top"/>
          </w:tcPr>
          <w:p w14:paraId="062B2F5D">
            <w:pPr>
              <w:spacing w:line="300" w:lineRule="exact"/>
              <w:rPr>
                <w:rFonts w:ascii="微软雅黑" w:hAnsi="微软雅黑" w:eastAsia="微软雅黑" w:cs="微软雅黑"/>
                <w:sz w:val="24"/>
                <w:szCs w:val="24"/>
                <w:highlight w:val="none"/>
              </w:rPr>
            </w:pPr>
          </w:p>
        </w:tc>
        <w:tc>
          <w:tcPr>
            <w:tcW w:w="1590" w:type="dxa"/>
            <w:noWrap w:val="0"/>
            <w:vAlign w:val="top"/>
          </w:tcPr>
          <w:p w14:paraId="08329251">
            <w:pPr>
              <w:spacing w:line="300" w:lineRule="exact"/>
              <w:rPr>
                <w:rFonts w:ascii="微软雅黑" w:hAnsi="微软雅黑" w:eastAsia="微软雅黑" w:cs="微软雅黑"/>
                <w:sz w:val="24"/>
                <w:szCs w:val="24"/>
                <w:highlight w:val="none"/>
              </w:rPr>
            </w:pPr>
          </w:p>
        </w:tc>
        <w:tc>
          <w:tcPr>
            <w:tcW w:w="2249" w:type="dxa"/>
            <w:noWrap w:val="0"/>
            <w:vAlign w:val="top"/>
          </w:tcPr>
          <w:p w14:paraId="6991DC50">
            <w:pPr>
              <w:spacing w:line="300" w:lineRule="exact"/>
              <w:rPr>
                <w:rFonts w:ascii="微软雅黑" w:hAnsi="微软雅黑" w:eastAsia="微软雅黑" w:cs="微软雅黑"/>
                <w:sz w:val="24"/>
                <w:szCs w:val="24"/>
                <w:highlight w:val="none"/>
              </w:rPr>
            </w:pPr>
          </w:p>
        </w:tc>
        <w:tc>
          <w:tcPr>
            <w:tcW w:w="1275" w:type="dxa"/>
            <w:noWrap w:val="0"/>
            <w:vAlign w:val="top"/>
          </w:tcPr>
          <w:p w14:paraId="4ECE2363">
            <w:pPr>
              <w:spacing w:line="300" w:lineRule="exact"/>
              <w:rPr>
                <w:rFonts w:ascii="微软雅黑" w:hAnsi="微软雅黑" w:eastAsia="微软雅黑" w:cs="微软雅黑"/>
                <w:sz w:val="24"/>
                <w:szCs w:val="24"/>
                <w:highlight w:val="none"/>
              </w:rPr>
            </w:pPr>
          </w:p>
        </w:tc>
      </w:tr>
      <w:tr w14:paraId="74186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94DC441">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0BE18E84">
            <w:pPr>
              <w:spacing w:line="300" w:lineRule="exact"/>
              <w:rPr>
                <w:rFonts w:ascii="微软雅黑" w:hAnsi="微软雅黑" w:eastAsia="微软雅黑" w:cs="微软雅黑"/>
                <w:sz w:val="24"/>
                <w:szCs w:val="24"/>
                <w:highlight w:val="none"/>
              </w:rPr>
            </w:pPr>
          </w:p>
        </w:tc>
        <w:tc>
          <w:tcPr>
            <w:tcW w:w="1831" w:type="dxa"/>
            <w:noWrap w:val="0"/>
            <w:vAlign w:val="top"/>
          </w:tcPr>
          <w:p w14:paraId="0E04DC8E">
            <w:pPr>
              <w:spacing w:line="300" w:lineRule="exact"/>
              <w:rPr>
                <w:rFonts w:ascii="微软雅黑" w:hAnsi="微软雅黑" w:eastAsia="微软雅黑" w:cs="微软雅黑"/>
                <w:sz w:val="24"/>
                <w:szCs w:val="24"/>
                <w:highlight w:val="none"/>
              </w:rPr>
            </w:pPr>
          </w:p>
        </w:tc>
        <w:tc>
          <w:tcPr>
            <w:tcW w:w="1590" w:type="dxa"/>
            <w:noWrap w:val="0"/>
            <w:vAlign w:val="top"/>
          </w:tcPr>
          <w:p w14:paraId="1E156992">
            <w:pPr>
              <w:spacing w:line="300" w:lineRule="exact"/>
              <w:rPr>
                <w:rFonts w:ascii="微软雅黑" w:hAnsi="微软雅黑" w:eastAsia="微软雅黑" w:cs="微软雅黑"/>
                <w:sz w:val="24"/>
                <w:szCs w:val="24"/>
                <w:highlight w:val="none"/>
              </w:rPr>
            </w:pPr>
          </w:p>
        </w:tc>
        <w:tc>
          <w:tcPr>
            <w:tcW w:w="2249" w:type="dxa"/>
            <w:noWrap w:val="0"/>
            <w:vAlign w:val="top"/>
          </w:tcPr>
          <w:p w14:paraId="746C85BD">
            <w:pPr>
              <w:spacing w:line="300" w:lineRule="exact"/>
              <w:rPr>
                <w:rFonts w:ascii="微软雅黑" w:hAnsi="微软雅黑" w:eastAsia="微软雅黑" w:cs="微软雅黑"/>
                <w:sz w:val="24"/>
                <w:szCs w:val="24"/>
                <w:highlight w:val="none"/>
              </w:rPr>
            </w:pPr>
          </w:p>
        </w:tc>
        <w:tc>
          <w:tcPr>
            <w:tcW w:w="1275" w:type="dxa"/>
            <w:noWrap w:val="0"/>
            <w:vAlign w:val="top"/>
          </w:tcPr>
          <w:p w14:paraId="57DFE8F9">
            <w:pPr>
              <w:spacing w:line="300" w:lineRule="exact"/>
              <w:rPr>
                <w:rFonts w:ascii="微软雅黑" w:hAnsi="微软雅黑" w:eastAsia="微软雅黑" w:cs="微软雅黑"/>
                <w:sz w:val="24"/>
                <w:szCs w:val="24"/>
                <w:highlight w:val="none"/>
              </w:rPr>
            </w:pPr>
          </w:p>
        </w:tc>
      </w:tr>
      <w:tr w14:paraId="58444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6C326C0">
            <w:pPr>
              <w:pStyle w:val="26"/>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4CDCDE02">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701CA296">
            <w:pPr>
              <w:spacing w:line="300" w:lineRule="exact"/>
              <w:rPr>
                <w:rFonts w:ascii="微软雅黑" w:hAnsi="微软雅黑" w:eastAsia="微软雅黑" w:cs="微软雅黑"/>
                <w:sz w:val="24"/>
                <w:szCs w:val="24"/>
                <w:highlight w:val="none"/>
              </w:rPr>
            </w:pPr>
          </w:p>
        </w:tc>
      </w:tr>
    </w:tbl>
    <w:p w14:paraId="52F49BA3">
      <w:pPr>
        <w:pStyle w:val="11"/>
        <w:ind w:firstLine="0"/>
        <w:rPr>
          <w:rFonts w:hint="eastAsia"/>
          <w:highlight w:val="none"/>
        </w:rPr>
      </w:pPr>
    </w:p>
    <w:p w14:paraId="57FF5C42">
      <w:pPr>
        <w:keepNext w:val="0"/>
        <w:keepLines w:val="0"/>
        <w:pageBreakBefore w:val="0"/>
        <w:widowControl w:val="0"/>
        <w:kinsoku/>
        <w:wordWrap/>
        <w:overflowPunct/>
        <w:topLinePunct w:val="0"/>
        <w:autoSpaceDE/>
        <w:autoSpaceDN/>
        <w:bidi w:val="0"/>
        <w:adjustRightInd/>
        <w:snapToGrid w:val="0"/>
        <w:spacing w:line="500" w:lineRule="exact"/>
        <w:ind w:firstLine="834" w:firstLineChars="300"/>
        <w:textAlignment w:val="auto"/>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05F40ED7">
      <w:pPr>
        <w:keepNext w:val="0"/>
        <w:keepLines w:val="0"/>
        <w:pageBreakBefore w:val="0"/>
        <w:widowControl w:val="0"/>
        <w:kinsoku/>
        <w:wordWrap/>
        <w:overflowPunct/>
        <w:topLinePunct w:val="0"/>
        <w:autoSpaceDE/>
        <w:autoSpaceDN/>
        <w:bidi w:val="0"/>
        <w:adjustRightInd/>
        <w:snapToGrid w:val="0"/>
        <w:spacing w:line="500" w:lineRule="exact"/>
        <w:ind w:left="804" w:leftChars="428" w:firstLine="834" w:firstLineChars="300"/>
        <w:textAlignment w:val="auto"/>
        <w:rPr>
          <w:rFonts w:hint="eastAsia"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623878E1">
      <w:pPr>
        <w:spacing w:line="600" w:lineRule="exact"/>
        <w:ind w:firstLine="556" w:firstLineChars="200"/>
        <w:rPr>
          <w:rFonts w:ascii="微软雅黑" w:hAnsi="微软雅黑" w:eastAsia="微软雅黑" w:cs="微软雅黑"/>
          <w:sz w:val="30"/>
          <w:szCs w:val="30"/>
          <w:highlight w:val="none"/>
        </w:rPr>
      </w:pPr>
    </w:p>
    <w:p w14:paraId="046461B2">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5093D5F6">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79A0E7E2">
      <w:pPr>
        <w:rPr>
          <w:rFonts w:hint="eastAsia" w:ascii="微软雅黑" w:hAnsi="微软雅黑" w:eastAsia="微软雅黑"/>
          <w:b/>
          <w:bCs/>
          <w:sz w:val="32"/>
          <w:szCs w:val="32"/>
          <w:highlight w:val="none"/>
        </w:rPr>
      </w:pPr>
    </w:p>
    <w:p w14:paraId="761454F7">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1BDE52C3">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182EA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CA81830">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E71567B">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D4D1DB2">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A8746BD">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359F5783">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195B1E3D">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14DEE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D65B380">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1D19F0D">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C44AA4A">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7B9BB1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1D0864F">
            <w:pPr>
              <w:spacing w:line="594" w:lineRule="exact"/>
              <w:rPr>
                <w:rFonts w:hint="eastAsia" w:ascii="方正仿宋_GBK" w:eastAsia="方正仿宋_GBK"/>
                <w:sz w:val="30"/>
                <w:szCs w:val="30"/>
                <w:highlight w:val="none"/>
              </w:rPr>
            </w:pPr>
          </w:p>
        </w:tc>
      </w:tr>
      <w:tr w14:paraId="69669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9C7346C">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063132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046F61E">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F2FDD1F">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427B4E2B">
            <w:pPr>
              <w:spacing w:line="594" w:lineRule="exact"/>
              <w:ind w:firstLine="556" w:firstLineChars="200"/>
              <w:rPr>
                <w:rFonts w:hint="eastAsia" w:ascii="方正仿宋_GBK" w:eastAsia="方正仿宋_GBK"/>
                <w:sz w:val="30"/>
                <w:szCs w:val="30"/>
                <w:highlight w:val="none"/>
              </w:rPr>
            </w:pPr>
          </w:p>
        </w:tc>
      </w:tr>
      <w:tr w14:paraId="4D4FD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2A9116B">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94CCA5A">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15F7728">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55F5FA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0655783">
            <w:pPr>
              <w:spacing w:line="594" w:lineRule="exact"/>
              <w:ind w:firstLine="556" w:firstLineChars="200"/>
              <w:rPr>
                <w:rFonts w:hint="eastAsia" w:ascii="方正仿宋_GBK" w:eastAsia="方正仿宋_GBK"/>
                <w:sz w:val="30"/>
                <w:szCs w:val="30"/>
                <w:highlight w:val="none"/>
              </w:rPr>
            </w:pPr>
          </w:p>
        </w:tc>
      </w:tr>
      <w:tr w14:paraId="19FD7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B88885C">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3664254C">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D072369">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1FA27E0">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2CBFCD3F">
            <w:pPr>
              <w:spacing w:line="594" w:lineRule="exact"/>
              <w:ind w:firstLine="556" w:firstLineChars="200"/>
              <w:rPr>
                <w:rFonts w:hint="eastAsia" w:ascii="方正仿宋_GBK" w:eastAsia="方正仿宋_GBK"/>
                <w:sz w:val="30"/>
                <w:szCs w:val="30"/>
                <w:highlight w:val="none"/>
              </w:rPr>
            </w:pPr>
          </w:p>
        </w:tc>
      </w:tr>
      <w:tr w14:paraId="260CA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0705722">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DAD6A25">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2E2ABCC">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6637C30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10720C6F">
            <w:pPr>
              <w:spacing w:line="594" w:lineRule="exact"/>
              <w:ind w:firstLine="556" w:firstLineChars="200"/>
              <w:rPr>
                <w:rFonts w:hint="eastAsia" w:ascii="方正仿宋_GBK" w:eastAsia="方正仿宋_GBK"/>
                <w:sz w:val="30"/>
                <w:szCs w:val="30"/>
                <w:highlight w:val="none"/>
              </w:rPr>
            </w:pPr>
          </w:p>
        </w:tc>
      </w:tr>
      <w:tr w14:paraId="17A58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CF39DF3">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B88C2E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C665666">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160C66B">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BC9B05E">
            <w:pPr>
              <w:spacing w:line="594" w:lineRule="exact"/>
              <w:ind w:firstLine="556" w:firstLineChars="200"/>
              <w:rPr>
                <w:rFonts w:hint="eastAsia" w:ascii="方正仿宋_GBK" w:eastAsia="方正仿宋_GBK"/>
                <w:sz w:val="30"/>
                <w:szCs w:val="30"/>
                <w:highlight w:val="none"/>
              </w:rPr>
            </w:pPr>
          </w:p>
        </w:tc>
      </w:tr>
      <w:tr w14:paraId="0FE38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E922990">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C4ABDF4">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B95D574">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65475B4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1B7E053D">
            <w:pPr>
              <w:spacing w:line="594" w:lineRule="exact"/>
              <w:ind w:firstLine="556" w:firstLineChars="200"/>
              <w:rPr>
                <w:rFonts w:hint="eastAsia" w:ascii="方正仿宋_GBK" w:eastAsia="方正仿宋_GBK"/>
                <w:sz w:val="30"/>
                <w:szCs w:val="30"/>
                <w:highlight w:val="none"/>
              </w:rPr>
            </w:pPr>
          </w:p>
        </w:tc>
      </w:tr>
      <w:tr w14:paraId="71D8C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2D97D9D">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FB88096">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6CB5D6B">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C760C7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D7BC529">
            <w:pPr>
              <w:spacing w:line="594" w:lineRule="exact"/>
              <w:ind w:firstLine="556" w:firstLineChars="200"/>
              <w:rPr>
                <w:rFonts w:hint="eastAsia" w:ascii="方正仿宋_GBK" w:eastAsia="方正仿宋_GBK"/>
                <w:sz w:val="30"/>
                <w:szCs w:val="30"/>
                <w:highlight w:val="none"/>
              </w:rPr>
            </w:pPr>
          </w:p>
        </w:tc>
      </w:tr>
      <w:tr w14:paraId="4689F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F31D1D1">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3694910F">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618AC0BE">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67F8462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2A66BD2">
            <w:pPr>
              <w:spacing w:line="594" w:lineRule="exact"/>
              <w:ind w:firstLine="556" w:firstLineChars="200"/>
              <w:rPr>
                <w:rFonts w:hint="eastAsia" w:ascii="方正仿宋_GBK" w:eastAsia="方正仿宋_GBK"/>
                <w:sz w:val="30"/>
                <w:szCs w:val="30"/>
                <w:highlight w:val="none"/>
              </w:rPr>
            </w:pPr>
          </w:p>
        </w:tc>
      </w:tr>
      <w:tr w14:paraId="65F07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409C85C">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B9D2609">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C600897">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362B1F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FF952EC">
            <w:pPr>
              <w:spacing w:line="594" w:lineRule="exact"/>
              <w:ind w:firstLine="556" w:firstLineChars="200"/>
              <w:rPr>
                <w:rFonts w:hint="eastAsia" w:ascii="方正仿宋_GBK" w:eastAsia="方正仿宋_GBK"/>
                <w:sz w:val="30"/>
                <w:szCs w:val="30"/>
                <w:highlight w:val="none"/>
              </w:rPr>
            </w:pPr>
          </w:p>
        </w:tc>
      </w:tr>
    </w:tbl>
    <w:p w14:paraId="0DE093B3">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25F3C669">
      <w:pPr>
        <w:keepNext w:val="0"/>
        <w:keepLines w:val="0"/>
        <w:pageBreakBefore w:val="0"/>
        <w:widowControl w:val="0"/>
        <w:kinsoku/>
        <w:wordWrap/>
        <w:overflowPunct/>
        <w:topLinePunct w:val="0"/>
        <w:autoSpaceDE/>
        <w:autoSpaceDN/>
        <w:bidi w:val="0"/>
        <w:adjustRightInd/>
        <w:snapToGrid/>
        <w:spacing w:line="500" w:lineRule="exact"/>
        <w:ind w:firstLine="556" w:firstLineChars="200"/>
        <w:textAlignment w:val="auto"/>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78CF74DF">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0818D832">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3.此表可增减；</w:t>
      </w:r>
    </w:p>
    <w:p w14:paraId="7A961D96">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default" w:ascii="微软雅黑" w:hAnsi="微软雅黑" w:eastAsia="微软雅黑" w:cs="宋体"/>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宋体"/>
          <w:b/>
          <w:bCs/>
          <w:sz w:val="30"/>
          <w:szCs w:val="30"/>
          <w:highlight w:val="none"/>
          <w:lang w:val="en-US" w:eastAsia="zh-CN"/>
        </w:rPr>
        <w:t>4.响应文件具体响应情况请注明产品自身技术参数或具体内容，不得照搬参数需求内容，否则视为无效响应；佐证材料对应页码的对应位置应用下划线标注出来，否则视为无效响应。</w:t>
      </w:r>
    </w:p>
    <w:p w14:paraId="1E2CA957">
      <w:pPr>
        <w:numPr>
          <w:ilvl w:val="0"/>
          <w:numId w:val="0"/>
        </w:numPr>
        <w:spacing w:line="594" w:lineRule="exact"/>
        <w:rPr>
          <w:rFonts w:hint="default" w:ascii="微软雅黑" w:hAnsi="微软雅黑" w:eastAsia="微软雅黑" w:cs="___WRD_EMBED_SUB_53"/>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___WRD_EMBED_SUB_53"/>
          <w:b/>
          <w:bCs/>
          <w:sz w:val="30"/>
          <w:szCs w:val="30"/>
          <w:highlight w:val="none"/>
          <w:lang w:val="en-US" w:eastAsia="zh-CN"/>
        </w:rPr>
        <w:t>技术参数对应的佐证材料</w:t>
      </w:r>
    </w:p>
    <w:p w14:paraId="02D4B1B9">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21E6B82C">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7F5E7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F92D842">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3623321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7065BB7">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E788110">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6AB0A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66407E4">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F759854">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9B5963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ECB041A">
            <w:pPr>
              <w:spacing w:line="594" w:lineRule="exact"/>
              <w:ind w:firstLine="556" w:firstLineChars="200"/>
              <w:rPr>
                <w:rFonts w:hint="eastAsia" w:ascii="微软雅黑" w:hAnsi="微软雅黑" w:eastAsia="微软雅黑"/>
                <w:sz w:val="30"/>
                <w:szCs w:val="30"/>
                <w:highlight w:val="none"/>
              </w:rPr>
            </w:pPr>
          </w:p>
        </w:tc>
      </w:tr>
      <w:tr w14:paraId="14DAD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52DC1E4">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8AB810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18B1410">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9B8739E">
            <w:pPr>
              <w:spacing w:line="594" w:lineRule="exact"/>
              <w:ind w:firstLine="556" w:firstLineChars="200"/>
              <w:rPr>
                <w:rFonts w:hint="eastAsia" w:ascii="微软雅黑" w:hAnsi="微软雅黑" w:eastAsia="微软雅黑"/>
                <w:sz w:val="30"/>
                <w:szCs w:val="30"/>
                <w:highlight w:val="none"/>
              </w:rPr>
            </w:pPr>
          </w:p>
        </w:tc>
      </w:tr>
      <w:tr w14:paraId="4CE53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A538480">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合同及交付期限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3A3B72F0">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BAEB7C0">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6125ECFA">
            <w:pPr>
              <w:spacing w:line="594" w:lineRule="exact"/>
              <w:ind w:firstLine="556" w:firstLineChars="200"/>
              <w:rPr>
                <w:rFonts w:hint="eastAsia" w:ascii="微软雅黑" w:hAnsi="微软雅黑" w:eastAsia="微软雅黑"/>
                <w:sz w:val="30"/>
                <w:szCs w:val="30"/>
                <w:highlight w:val="none"/>
              </w:rPr>
            </w:pPr>
          </w:p>
        </w:tc>
      </w:tr>
      <w:tr w14:paraId="5A894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CE8B3C1">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付款方式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4EF80AA4">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EDC3291">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6C160028">
            <w:pPr>
              <w:spacing w:line="594" w:lineRule="exact"/>
              <w:ind w:firstLine="556" w:firstLineChars="200"/>
              <w:rPr>
                <w:rFonts w:hint="eastAsia" w:ascii="微软雅黑" w:hAnsi="微软雅黑" w:eastAsia="微软雅黑"/>
                <w:sz w:val="30"/>
                <w:szCs w:val="30"/>
                <w:highlight w:val="none"/>
              </w:rPr>
            </w:pPr>
          </w:p>
        </w:tc>
      </w:tr>
      <w:tr w14:paraId="0651A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E6D57E3">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验收方案</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4245A6E9">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9DDAFA4">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639144C">
            <w:pPr>
              <w:spacing w:line="594" w:lineRule="exact"/>
              <w:ind w:firstLine="556" w:firstLineChars="200"/>
              <w:rPr>
                <w:rFonts w:hint="eastAsia" w:ascii="微软雅黑" w:hAnsi="微软雅黑" w:eastAsia="微软雅黑"/>
                <w:sz w:val="30"/>
                <w:szCs w:val="30"/>
                <w:highlight w:val="none"/>
              </w:rPr>
            </w:pPr>
          </w:p>
        </w:tc>
      </w:tr>
      <w:tr w14:paraId="0B2FB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393B5E9">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售后服务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CD2EDAC">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02C82D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A8B6893">
            <w:pPr>
              <w:spacing w:line="594" w:lineRule="exact"/>
              <w:ind w:firstLine="556" w:firstLineChars="200"/>
              <w:rPr>
                <w:rFonts w:hint="eastAsia" w:ascii="微软雅黑" w:hAnsi="微软雅黑" w:eastAsia="微软雅黑"/>
                <w:sz w:val="30"/>
                <w:szCs w:val="30"/>
                <w:highlight w:val="none"/>
              </w:rPr>
            </w:pPr>
          </w:p>
        </w:tc>
      </w:tr>
      <w:tr w14:paraId="33B2C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BE33A40">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投标保证金</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3DAC00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2E43A8B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E4115FA">
            <w:pPr>
              <w:spacing w:line="594" w:lineRule="exact"/>
              <w:ind w:firstLine="556" w:firstLineChars="200"/>
              <w:rPr>
                <w:rFonts w:hint="eastAsia" w:ascii="微软雅黑" w:hAnsi="微软雅黑" w:eastAsia="微软雅黑"/>
                <w:sz w:val="30"/>
                <w:szCs w:val="30"/>
                <w:highlight w:val="none"/>
              </w:rPr>
            </w:pPr>
          </w:p>
        </w:tc>
      </w:tr>
      <w:tr w14:paraId="15CA2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F17F660">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履约保证金</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4EDF5138">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1A4955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DE3FFDA">
            <w:pPr>
              <w:spacing w:line="594" w:lineRule="exact"/>
              <w:ind w:firstLine="556" w:firstLineChars="200"/>
              <w:rPr>
                <w:rFonts w:hint="eastAsia" w:ascii="微软雅黑" w:hAnsi="微软雅黑" w:eastAsia="微软雅黑"/>
                <w:sz w:val="30"/>
                <w:szCs w:val="30"/>
                <w:highlight w:val="none"/>
              </w:rPr>
            </w:pPr>
          </w:p>
        </w:tc>
      </w:tr>
      <w:tr w14:paraId="31FFD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E56F33">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732ABCA">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DC908E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4068A87">
            <w:pPr>
              <w:spacing w:line="594" w:lineRule="exact"/>
              <w:ind w:firstLine="556" w:firstLineChars="200"/>
              <w:rPr>
                <w:rFonts w:hint="eastAsia" w:ascii="微软雅黑" w:hAnsi="微软雅黑" w:eastAsia="微软雅黑"/>
                <w:sz w:val="30"/>
                <w:szCs w:val="30"/>
                <w:highlight w:val="none"/>
              </w:rPr>
            </w:pPr>
          </w:p>
        </w:tc>
      </w:tr>
      <w:tr w14:paraId="70CAB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0484FE">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无效响应情况</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967D43E">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750C0CD">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F1AFC05">
            <w:pPr>
              <w:spacing w:line="594" w:lineRule="exact"/>
              <w:ind w:firstLine="556" w:firstLineChars="200"/>
              <w:rPr>
                <w:rFonts w:hint="eastAsia" w:ascii="微软雅黑" w:hAnsi="微软雅黑" w:eastAsia="微软雅黑"/>
                <w:sz w:val="30"/>
                <w:szCs w:val="30"/>
                <w:highlight w:val="none"/>
              </w:rPr>
            </w:pPr>
          </w:p>
        </w:tc>
      </w:tr>
    </w:tbl>
    <w:p w14:paraId="0451C74E">
      <w:pPr>
        <w:spacing w:line="594" w:lineRule="exact"/>
        <w:ind w:firstLine="556" w:firstLineChars="200"/>
        <w:rPr>
          <w:rFonts w:hint="default" w:ascii="方正仿宋_GBK" w:eastAsia="微软雅黑"/>
          <w:sz w:val="32"/>
          <w:szCs w:val="32"/>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lang w:val="en-US" w:eastAsia="zh-CN"/>
        </w:rPr>
        <w:t>按照采购人全部商务要求逐条响应，</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响应内容不得完全照搬采购人要求，如采购人商务要求质保≥3年，供应商响应必须明确具体质保年限。</w:t>
      </w:r>
    </w:p>
    <w:p w14:paraId="7D9C0DC6">
      <w:pPr>
        <w:spacing w:line="594" w:lineRule="exact"/>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b/>
          <w:bCs/>
          <w:sz w:val="32"/>
          <w:szCs w:val="32"/>
          <w:highlight w:val="none"/>
          <w:lang w:val="en-US" w:eastAsia="zh-CN"/>
        </w:rPr>
        <w:t>本产品其他采购人的业绩资料</w:t>
      </w:r>
    </w:p>
    <w:p w14:paraId="0051F42E">
      <w:pPr>
        <w:spacing w:line="594" w:lineRule="exact"/>
        <w:rPr>
          <w:rFonts w:hint="eastAsia" w:ascii="微软雅黑" w:hAnsi="微软雅黑" w:eastAsia="微软雅黑"/>
          <w:b/>
          <w:bCs/>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b/>
          <w:bCs/>
          <w:sz w:val="32"/>
          <w:szCs w:val="32"/>
          <w:highlight w:val="none"/>
          <w:lang w:val="en-US" w:eastAsia="zh-CN"/>
        </w:rPr>
        <w:t>其他可以证明投标人有能力完成本项目的佐证材料（如供应商简介、本项目人员安排、生产厂家或代理商授权等）</w:t>
      </w:r>
    </w:p>
    <w:p w14:paraId="65F95218">
      <w:pPr>
        <w:rPr>
          <w:rFonts w:hint="eastAsia" w:ascii="仿宋_GB2312" w:eastAsia="仿宋_GB2312"/>
          <w:b/>
          <w:snapToGrid w:val="0"/>
          <w:color w:val="auto"/>
          <w:kern w:val="0"/>
          <w:sz w:val="28"/>
          <w:szCs w:val="28"/>
          <w:highlight w:val="none"/>
          <w:lang w:val="en-US" w:eastAsia="zh-CN"/>
        </w:rPr>
      </w:pPr>
      <w:r>
        <w:rPr>
          <w:rFonts w:hint="eastAsia" w:ascii="微软雅黑" w:hAnsi="微软雅黑" w:eastAsia="微软雅黑"/>
          <w:b/>
          <w:bCs/>
          <w:sz w:val="32"/>
          <w:szCs w:val="32"/>
          <w:highlight w:val="none"/>
          <w:lang w:val="en-US" w:eastAsia="zh-CN"/>
        </w:rPr>
        <w:t>供应商自愿提供其他资料</w:t>
      </w:r>
      <w:r>
        <w:rPr>
          <w:rFonts w:hint="eastAsia" w:ascii="仿宋_GB2312" w:eastAsia="仿宋_GB2312"/>
          <w:b/>
          <w:snapToGrid w:val="0"/>
          <w:color w:val="auto"/>
          <w:kern w:val="0"/>
          <w:sz w:val="28"/>
          <w:szCs w:val="28"/>
          <w:highlight w:val="none"/>
          <w:lang w:val="en-US" w:eastAsia="zh-CN"/>
        </w:rPr>
        <w:br w:type="page"/>
      </w:r>
    </w:p>
    <w:p w14:paraId="33D65A45">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售后服务承诺</w:t>
      </w:r>
    </w:p>
    <w:p w14:paraId="4541E0AC">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53022699">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rPr>
        <w:t>质保期、</w:t>
      </w:r>
      <w:r>
        <w:rPr>
          <w:rFonts w:hint="eastAsia" w:ascii="微软雅黑" w:hAnsi="微软雅黑" w:eastAsia="微软雅黑" w:cs="___WRD_EMBED_SUB_53"/>
          <w:sz w:val="30"/>
          <w:szCs w:val="30"/>
          <w:highlight w:val="none"/>
          <w:lang w:eastAsia="zh-CN"/>
        </w:rPr>
        <w:t>故障响应、培训要求、</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14:paraId="3E5D539C">
      <w:pPr>
        <w:rPr>
          <w:rFonts w:hint="eastAsia" w:ascii="仿宋_GB2312" w:eastAsia="仿宋_GB2312" w:cs="宋体"/>
          <w:color w:val="auto"/>
          <w:sz w:val="32"/>
          <w:szCs w:val="32"/>
          <w:highlight w:val="none"/>
          <w:lang w:val="en-US" w:eastAsia="zh-CN"/>
        </w:rPr>
      </w:pPr>
    </w:p>
    <w:p w14:paraId="59C49077">
      <w:pPr>
        <w:rPr>
          <w:rFonts w:hint="eastAsia" w:ascii="仿宋_GB2312" w:hAnsi="宋体" w:eastAsia="仿宋_GB2312"/>
          <w:b/>
          <w:snapToGrid w:val="0"/>
          <w:color w:val="auto"/>
          <w:kern w:val="0"/>
          <w:sz w:val="40"/>
          <w:szCs w:val="28"/>
          <w:highlight w:val="none"/>
          <w:lang w:val="en-US" w:eastAsia="zh-CN"/>
        </w:rPr>
      </w:pPr>
    </w:p>
    <w:p w14:paraId="0748838D">
      <w:pPr>
        <w:rPr>
          <w:rFonts w:hint="eastAsia" w:ascii="仿宋_GB2312" w:hAnsi="宋体" w:eastAsia="仿宋_GB2312"/>
          <w:b/>
          <w:snapToGrid w:val="0"/>
          <w:color w:val="auto"/>
          <w:kern w:val="0"/>
          <w:sz w:val="40"/>
          <w:szCs w:val="28"/>
          <w:highlight w:val="none"/>
          <w:lang w:val="en-US" w:eastAsia="zh-CN"/>
        </w:rPr>
      </w:pPr>
    </w:p>
    <w:p w14:paraId="1E2544D8">
      <w:pPr>
        <w:rPr>
          <w:rFonts w:hint="eastAsia" w:ascii="仿宋_GB2312" w:hAnsi="宋体" w:eastAsia="仿宋_GB2312"/>
          <w:b/>
          <w:snapToGrid w:val="0"/>
          <w:color w:val="auto"/>
          <w:kern w:val="0"/>
          <w:sz w:val="40"/>
          <w:szCs w:val="28"/>
          <w:highlight w:val="none"/>
          <w:lang w:val="en-US" w:eastAsia="zh-CN"/>
        </w:rPr>
      </w:pPr>
    </w:p>
    <w:p w14:paraId="1F1D32AC">
      <w:pPr>
        <w:rPr>
          <w:rFonts w:hint="eastAsia" w:ascii="仿宋_GB2312" w:hAnsi="宋体" w:eastAsia="仿宋_GB2312"/>
          <w:b/>
          <w:snapToGrid w:val="0"/>
          <w:color w:val="auto"/>
          <w:kern w:val="0"/>
          <w:sz w:val="40"/>
          <w:szCs w:val="28"/>
          <w:highlight w:val="none"/>
          <w:lang w:val="en-US" w:eastAsia="zh-CN"/>
        </w:rPr>
      </w:pPr>
    </w:p>
    <w:p w14:paraId="1738A9C4">
      <w:pPr>
        <w:rPr>
          <w:rFonts w:hint="eastAsia" w:ascii="仿宋_GB2312" w:hAnsi="宋体" w:eastAsia="仿宋_GB2312"/>
          <w:b/>
          <w:snapToGrid w:val="0"/>
          <w:color w:val="auto"/>
          <w:kern w:val="0"/>
          <w:sz w:val="40"/>
          <w:szCs w:val="28"/>
          <w:highlight w:val="none"/>
          <w:lang w:val="en-US" w:eastAsia="zh-CN"/>
        </w:rPr>
      </w:pPr>
    </w:p>
    <w:p w14:paraId="21AADB66">
      <w:pPr>
        <w:rPr>
          <w:rFonts w:hint="eastAsia" w:ascii="仿宋_GB2312" w:hAnsi="宋体" w:eastAsia="仿宋_GB2312"/>
          <w:b/>
          <w:snapToGrid w:val="0"/>
          <w:color w:val="auto"/>
          <w:kern w:val="0"/>
          <w:sz w:val="40"/>
          <w:szCs w:val="28"/>
          <w:highlight w:val="none"/>
          <w:lang w:val="en-US" w:eastAsia="zh-CN"/>
        </w:rPr>
      </w:pPr>
    </w:p>
    <w:p w14:paraId="339056B9">
      <w:pPr>
        <w:rPr>
          <w:rFonts w:hint="eastAsia" w:ascii="仿宋_GB2312" w:hAnsi="宋体" w:eastAsia="仿宋_GB2312"/>
          <w:b/>
          <w:snapToGrid w:val="0"/>
          <w:color w:val="auto"/>
          <w:kern w:val="0"/>
          <w:sz w:val="40"/>
          <w:szCs w:val="28"/>
          <w:highlight w:val="none"/>
          <w:lang w:val="en-US" w:eastAsia="zh-CN"/>
        </w:rPr>
      </w:pPr>
    </w:p>
    <w:p w14:paraId="380E2A3C">
      <w:pPr>
        <w:rPr>
          <w:rFonts w:hint="eastAsia" w:ascii="仿宋_GB2312" w:hAnsi="宋体" w:eastAsia="仿宋_GB2312"/>
          <w:b/>
          <w:snapToGrid w:val="0"/>
          <w:color w:val="auto"/>
          <w:kern w:val="0"/>
          <w:sz w:val="40"/>
          <w:szCs w:val="28"/>
          <w:highlight w:val="none"/>
          <w:lang w:val="en-US" w:eastAsia="zh-CN"/>
        </w:rPr>
      </w:pPr>
    </w:p>
    <w:p w14:paraId="78F6379B">
      <w:pPr>
        <w:rPr>
          <w:rFonts w:hint="eastAsia" w:ascii="仿宋_GB2312" w:hAnsi="宋体" w:eastAsia="仿宋_GB2312"/>
          <w:b/>
          <w:snapToGrid w:val="0"/>
          <w:color w:val="auto"/>
          <w:kern w:val="0"/>
          <w:sz w:val="40"/>
          <w:szCs w:val="28"/>
          <w:highlight w:val="none"/>
          <w:lang w:val="en-US" w:eastAsia="zh-CN"/>
        </w:rPr>
      </w:pPr>
    </w:p>
    <w:p w14:paraId="645F8CCD">
      <w:pPr>
        <w:rPr>
          <w:rFonts w:hint="eastAsia" w:ascii="仿宋_GB2312" w:hAnsi="宋体" w:eastAsia="仿宋_GB2312"/>
          <w:b/>
          <w:snapToGrid w:val="0"/>
          <w:color w:val="auto"/>
          <w:kern w:val="0"/>
          <w:sz w:val="40"/>
          <w:szCs w:val="28"/>
          <w:highlight w:val="none"/>
          <w:lang w:val="en-US" w:eastAsia="zh-CN"/>
        </w:rPr>
      </w:pPr>
    </w:p>
    <w:p w14:paraId="6BBD4620">
      <w:pPr>
        <w:rPr>
          <w:rFonts w:hint="eastAsia" w:ascii="仿宋_GB2312" w:hAnsi="宋体" w:eastAsia="仿宋_GB2312"/>
          <w:b/>
          <w:snapToGrid w:val="0"/>
          <w:color w:val="auto"/>
          <w:kern w:val="0"/>
          <w:sz w:val="40"/>
          <w:szCs w:val="28"/>
          <w:highlight w:val="none"/>
          <w:lang w:val="en-US" w:eastAsia="zh-CN"/>
        </w:rPr>
      </w:pPr>
    </w:p>
    <w:p w14:paraId="4616C35D">
      <w:pPr>
        <w:rPr>
          <w:rFonts w:hint="eastAsia" w:ascii="仿宋_GB2312" w:hAnsi="宋体" w:eastAsia="仿宋_GB2312"/>
          <w:b/>
          <w:snapToGrid w:val="0"/>
          <w:color w:val="auto"/>
          <w:kern w:val="0"/>
          <w:sz w:val="40"/>
          <w:szCs w:val="28"/>
          <w:highlight w:val="none"/>
          <w:lang w:val="en-US" w:eastAsia="zh-CN"/>
        </w:rPr>
      </w:pPr>
    </w:p>
    <w:p w14:paraId="2ED2F706">
      <w:pPr>
        <w:rPr>
          <w:rFonts w:hint="eastAsia" w:ascii="仿宋_GB2312" w:hAnsi="宋体" w:eastAsia="仿宋_GB2312"/>
          <w:b/>
          <w:snapToGrid w:val="0"/>
          <w:color w:val="auto"/>
          <w:kern w:val="0"/>
          <w:sz w:val="40"/>
          <w:szCs w:val="28"/>
          <w:highlight w:val="none"/>
          <w:lang w:val="en-US" w:eastAsia="zh-CN"/>
        </w:rPr>
      </w:pPr>
    </w:p>
    <w:p w14:paraId="27447A5C">
      <w:pPr>
        <w:rPr>
          <w:rFonts w:hint="eastAsia" w:ascii="仿宋_GB2312" w:hAnsi="宋体" w:eastAsia="仿宋_GB2312"/>
          <w:b/>
          <w:snapToGrid w:val="0"/>
          <w:color w:val="auto"/>
          <w:kern w:val="0"/>
          <w:sz w:val="40"/>
          <w:szCs w:val="28"/>
          <w:highlight w:val="none"/>
          <w:lang w:val="en-US" w:eastAsia="zh-CN"/>
        </w:rPr>
      </w:pPr>
    </w:p>
    <w:p w14:paraId="5C4EAB13">
      <w:pPr>
        <w:rPr>
          <w:rFonts w:hint="eastAsia" w:ascii="仿宋_GB2312" w:hAnsi="宋体" w:eastAsia="仿宋_GB2312"/>
          <w:b/>
          <w:snapToGrid w:val="0"/>
          <w:color w:val="auto"/>
          <w:kern w:val="0"/>
          <w:sz w:val="40"/>
          <w:szCs w:val="28"/>
          <w:highlight w:val="none"/>
          <w:lang w:val="en-US" w:eastAsia="zh-CN"/>
        </w:rPr>
      </w:pPr>
    </w:p>
    <w:p w14:paraId="6448F021">
      <w:pPr>
        <w:rPr>
          <w:rFonts w:hint="eastAsia" w:ascii="仿宋_GB2312" w:hAnsi="宋体" w:eastAsia="仿宋_GB2312"/>
          <w:b/>
          <w:snapToGrid w:val="0"/>
          <w:color w:val="auto"/>
          <w:kern w:val="0"/>
          <w:sz w:val="40"/>
          <w:szCs w:val="28"/>
          <w:highlight w:val="none"/>
          <w:lang w:val="en-US" w:eastAsia="zh-CN"/>
        </w:rPr>
      </w:pPr>
    </w:p>
    <w:p w14:paraId="5CEE4EE1">
      <w:pPr>
        <w:rPr>
          <w:rFonts w:hint="eastAsia" w:ascii="仿宋_GB2312" w:hAnsi="宋体" w:eastAsia="仿宋_GB2312"/>
          <w:b/>
          <w:snapToGrid w:val="0"/>
          <w:color w:val="auto"/>
          <w:kern w:val="0"/>
          <w:sz w:val="40"/>
          <w:szCs w:val="28"/>
          <w:highlight w:val="none"/>
          <w:lang w:val="en-US" w:eastAsia="zh-CN"/>
        </w:rPr>
      </w:pPr>
    </w:p>
    <w:p w14:paraId="43A88F41">
      <w:pPr>
        <w:pStyle w:val="5"/>
        <w:jc w:val="center"/>
        <w:rPr>
          <w:rFonts w:hint="eastAsia" w:ascii="仿宋_GB2312" w:hAnsi="宋体" w:eastAsia="仿宋_GB2312"/>
          <w:b/>
          <w:snapToGrid w:val="0"/>
          <w:color w:val="auto"/>
          <w:kern w:val="0"/>
          <w:sz w:val="40"/>
          <w:szCs w:val="28"/>
          <w:highlight w:val="none"/>
          <w:lang w:val="en-US" w:eastAsia="zh-CN"/>
        </w:rPr>
      </w:pPr>
    </w:p>
    <w:p w14:paraId="14B6DBCA">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5199496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2FC2CDB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2549D88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3902DDDE">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66DFB559">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235CA0E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4A7EB2B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3E0D555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07DEEE2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099A6B0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13385CC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w:t>
      </w:r>
      <w:bookmarkStart w:id="7" w:name="_GoBack"/>
      <w:bookmarkEnd w:id="7"/>
      <w:r>
        <w:rPr>
          <w:rFonts w:hint="eastAsia" w:ascii="仿宋_GB2312" w:hAnsi="宋体" w:eastAsia="仿宋_GB2312"/>
          <w:color w:val="auto"/>
          <w:sz w:val="24"/>
          <w:highlight w:val="none"/>
        </w:rPr>
        <w:t>高档办公用品等。</w:t>
      </w:r>
    </w:p>
    <w:p w14:paraId="7129C99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7B267A0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144B3F2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2CC7F287">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3759ED61">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2513155E">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1CF8253A">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439453C0">
      <w:pPr>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D58D21F8"/>
    <w:multiLevelType w:val="singleLevel"/>
    <w:tmpl w:val="D58D21F8"/>
    <w:lvl w:ilvl="0" w:tentative="0">
      <w:start w:val="8"/>
      <w:numFmt w:val="chineseCounting"/>
      <w:suff w:val="nothing"/>
      <w:lvlText w:val="（%1）"/>
      <w:lvlJc w:val="left"/>
      <w:rPr>
        <w:rFonts w:hint="eastAsia"/>
      </w:rPr>
    </w:lvl>
  </w:abstractNum>
  <w:abstractNum w:abstractNumId="3">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3BB77F83"/>
    <w:multiLevelType w:val="singleLevel"/>
    <w:tmpl w:val="3BB77F83"/>
    <w:lvl w:ilvl="0" w:tentative="0">
      <w:start w:val="2"/>
      <w:numFmt w:val="chineseCounting"/>
      <w:suff w:val="nothing"/>
      <w:lvlText w:val="%1、"/>
      <w:lvlJc w:val="left"/>
      <w:rPr>
        <w:rFonts w:hint="eastAsia"/>
      </w:rPr>
    </w:lvl>
  </w:abstractNum>
  <w:abstractNum w:abstractNumId="5">
    <w:nsid w:val="6194328B"/>
    <w:multiLevelType w:val="singleLevel"/>
    <w:tmpl w:val="6194328B"/>
    <w:lvl w:ilvl="0" w:tentative="0">
      <w:start w:val="6"/>
      <w:numFmt w:val="chineseCounting"/>
      <w:suff w:val="nothing"/>
      <w:lvlText w:val="（%1）"/>
      <w:lvlJc w:val="left"/>
      <w:rPr>
        <w:rFonts w:hint="eastAsia"/>
      </w:rPr>
    </w:lvl>
  </w:abstractNum>
  <w:abstractNum w:abstractNumId="6">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6"/>
  </w:num>
  <w:num w:numId="3">
    <w:abstractNumId w:val="4"/>
  </w:num>
  <w:num w:numId="4">
    <w:abstractNumId w:val="5"/>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5ODgwNTE0MzQyZDQ3ZGFhYzJhNTRjYjQ3MzkxMzkifQ=="/>
  </w:docVars>
  <w:rsids>
    <w:rsidRoot w:val="00000000"/>
    <w:rsid w:val="000A5C6E"/>
    <w:rsid w:val="00BB6D7D"/>
    <w:rsid w:val="014A6652"/>
    <w:rsid w:val="015B6D6E"/>
    <w:rsid w:val="027111C2"/>
    <w:rsid w:val="03404493"/>
    <w:rsid w:val="03C22F64"/>
    <w:rsid w:val="03CE68FB"/>
    <w:rsid w:val="041961A8"/>
    <w:rsid w:val="042E0790"/>
    <w:rsid w:val="04C70F47"/>
    <w:rsid w:val="04E723E0"/>
    <w:rsid w:val="052A5AE8"/>
    <w:rsid w:val="053E0EA6"/>
    <w:rsid w:val="056E5276"/>
    <w:rsid w:val="058D14E6"/>
    <w:rsid w:val="05ED287B"/>
    <w:rsid w:val="06A82B14"/>
    <w:rsid w:val="06FB539B"/>
    <w:rsid w:val="076E4620"/>
    <w:rsid w:val="07F82B6D"/>
    <w:rsid w:val="08BF2007"/>
    <w:rsid w:val="090305CD"/>
    <w:rsid w:val="09046655"/>
    <w:rsid w:val="098E4DDC"/>
    <w:rsid w:val="0A6144FC"/>
    <w:rsid w:val="0B993AA9"/>
    <w:rsid w:val="0C714BCF"/>
    <w:rsid w:val="0C872834"/>
    <w:rsid w:val="0C974041"/>
    <w:rsid w:val="0CE64C8D"/>
    <w:rsid w:val="0D026C5D"/>
    <w:rsid w:val="0D0C6C6B"/>
    <w:rsid w:val="0D1904D8"/>
    <w:rsid w:val="0D7D2DB9"/>
    <w:rsid w:val="0DF02F5A"/>
    <w:rsid w:val="0E0335B9"/>
    <w:rsid w:val="0E440BB0"/>
    <w:rsid w:val="0E6637FD"/>
    <w:rsid w:val="0E6753E5"/>
    <w:rsid w:val="0E9F1F75"/>
    <w:rsid w:val="0EAE2BD9"/>
    <w:rsid w:val="0EB67D00"/>
    <w:rsid w:val="0ECF0DC1"/>
    <w:rsid w:val="0F4D0AAA"/>
    <w:rsid w:val="0F8419BC"/>
    <w:rsid w:val="0F851480"/>
    <w:rsid w:val="0F9718DF"/>
    <w:rsid w:val="0FA0747C"/>
    <w:rsid w:val="0FD01451"/>
    <w:rsid w:val="0FE4089C"/>
    <w:rsid w:val="109113A8"/>
    <w:rsid w:val="116E3FA7"/>
    <w:rsid w:val="11A55E09"/>
    <w:rsid w:val="11E8540A"/>
    <w:rsid w:val="11EE6888"/>
    <w:rsid w:val="12040D82"/>
    <w:rsid w:val="122D0B62"/>
    <w:rsid w:val="123245B3"/>
    <w:rsid w:val="12E91297"/>
    <w:rsid w:val="133D5E0A"/>
    <w:rsid w:val="153C16E7"/>
    <w:rsid w:val="15D4217A"/>
    <w:rsid w:val="1706559C"/>
    <w:rsid w:val="17E53404"/>
    <w:rsid w:val="18EC242C"/>
    <w:rsid w:val="1922346A"/>
    <w:rsid w:val="19380134"/>
    <w:rsid w:val="19402EE9"/>
    <w:rsid w:val="1A00445C"/>
    <w:rsid w:val="1AAE2C67"/>
    <w:rsid w:val="1AF86BE0"/>
    <w:rsid w:val="1B3306B6"/>
    <w:rsid w:val="1BDD4D8A"/>
    <w:rsid w:val="1BDE0896"/>
    <w:rsid w:val="1BFA5B62"/>
    <w:rsid w:val="1C1979BC"/>
    <w:rsid w:val="1C4E1577"/>
    <w:rsid w:val="1C5E79A5"/>
    <w:rsid w:val="1C6472FC"/>
    <w:rsid w:val="1CE4012E"/>
    <w:rsid w:val="1CF00EFC"/>
    <w:rsid w:val="1DB61742"/>
    <w:rsid w:val="1E935967"/>
    <w:rsid w:val="1F0A567B"/>
    <w:rsid w:val="1F2F00AB"/>
    <w:rsid w:val="1F702630"/>
    <w:rsid w:val="1F8452B0"/>
    <w:rsid w:val="2027068C"/>
    <w:rsid w:val="205210D9"/>
    <w:rsid w:val="20746E51"/>
    <w:rsid w:val="20896382"/>
    <w:rsid w:val="20BC3722"/>
    <w:rsid w:val="21426D4A"/>
    <w:rsid w:val="215F0650"/>
    <w:rsid w:val="22965A26"/>
    <w:rsid w:val="232F6FF2"/>
    <w:rsid w:val="233A4603"/>
    <w:rsid w:val="233D75DC"/>
    <w:rsid w:val="236757CC"/>
    <w:rsid w:val="23FB11F4"/>
    <w:rsid w:val="247973AD"/>
    <w:rsid w:val="2657371E"/>
    <w:rsid w:val="278860E5"/>
    <w:rsid w:val="28256D6A"/>
    <w:rsid w:val="28275AF0"/>
    <w:rsid w:val="28A234E4"/>
    <w:rsid w:val="28EC134D"/>
    <w:rsid w:val="29AE2A56"/>
    <w:rsid w:val="2AC62C21"/>
    <w:rsid w:val="2B19589B"/>
    <w:rsid w:val="2B6A7A50"/>
    <w:rsid w:val="2BAE2033"/>
    <w:rsid w:val="2BD1187D"/>
    <w:rsid w:val="2BDA4BD6"/>
    <w:rsid w:val="2C3529EE"/>
    <w:rsid w:val="2C5002AE"/>
    <w:rsid w:val="2CC21BF8"/>
    <w:rsid w:val="2CCA628B"/>
    <w:rsid w:val="2CCD0296"/>
    <w:rsid w:val="2D304052"/>
    <w:rsid w:val="2DB81A56"/>
    <w:rsid w:val="2E0113DE"/>
    <w:rsid w:val="2E7B4030"/>
    <w:rsid w:val="2EEF5DC8"/>
    <w:rsid w:val="2F2F3117"/>
    <w:rsid w:val="2FC44243"/>
    <w:rsid w:val="306A297E"/>
    <w:rsid w:val="31092EA8"/>
    <w:rsid w:val="31B12793"/>
    <w:rsid w:val="33D97E69"/>
    <w:rsid w:val="33FB61AD"/>
    <w:rsid w:val="342C6BC9"/>
    <w:rsid w:val="345E1D92"/>
    <w:rsid w:val="348E0C53"/>
    <w:rsid w:val="35216558"/>
    <w:rsid w:val="355F2BEC"/>
    <w:rsid w:val="35761799"/>
    <w:rsid w:val="359B4383"/>
    <w:rsid w:val="35B94105"/>
    <w:rsid w:val="360845B7"/>
    <w:rsid w:val="36857E34"/>
    <w:rsid w:val="36ED77AA"/>
    <w:rsid w:val="375A7F25"/>
    <w:rsid w:val="376E6279"/>
    <w:rsid w:val="37C61ED2"/>
    <w:rsid w:val="38A14340"/>
    <w:rsid w:val="392F4087"/>
    <w:rsid w:val="396A2364"/>
    <w:rsid w:val="397A17A6"/>
    <w:rsid w:val="3996258D"/>
    <w:rsid w:val="3A6A181A"/>
    <w:rsid w:val="3A800389"/>
    <w:rsid w:val="3AE0279F"/>
    <w:rsid w:val="3B5000A4"/>
    <w:rsid w:val="3B590554"/>
    <w:rsid w:val="3B9A5C1E"/>
    <w:rsid w:val="3C384E8C"/>
    <w:rsid w:val="3C735239"/>
    <w:rsid w:val="3D485EC4"/>
    <w:rsid w:val="3D8263F7"/>
    <w:rsid w:val="3DBB253E"/>
    <w:rsid w:val="3DE758A5"/>
    <w:rsid w:val="3E490B2A"/>
    <w:rsid w:val="3E9B4AFA"/>
    <w:rsid w:val="3F010273"/>
    <w:rsid w:val="3F5C6F82"/>
    <w:rsid w:val="3F7A35A1"/>
    <w:rsid w:val="3FCA37A3"/>
    <w:rsid w:val="3FEF631E"/>
    <w:rsid w:val="3FF74CD3"/>
    <w:rsid w:val="40507E8F"/>
    <w:rsid w:val="40611EDD"/>
    <w:rsid w:val="41593545"/>
    <w:rsid w:val="42310E70"/>
    <w:rsid w:val="423F438F"/>
    <w:rsid w:val="42556E46"/>
    <w:rsid w:val="42A93F4D"/>
    <w:rsid w:val="43244531"/>
    <w:rsid w:val="44C5770F"/>
    <w:rsid w:val="44EF71C4"/>
    <w:rsid w:val="46452166"/>
    <w:rsid w:val="46496788"/>
    <w:rsid w:val="467D28D5"/>
    <w:rsid w:val="46F74436"/>
    <w:rsid w:val="474B1D32"/>
    <w:rsid w:val="475D7492"/>
    <w:rsid w:val="477F52E6"/>
    <w:rsid w:val="47A04ACD"/>
    <w:rsid w:val="47CA56A6"/>
    <w:rsid w:val="47D66741"/>
    <w:rsid w:val="47ED66D2"/>
    <w:rsid w:val="482D6FF9"/>
    <w:rsid w:val="485B637D"/>
    <w:rsid w:val="48607974"/>
    <w:rsid w:val="48832656"/>
    <w:rsid w:val="496140CE"/>
    <w:rsid w:val="49995C78"/>
    <w:rsid w:val="4AE139DB"/>
    <w:rsid w:val="4B2941E0"/>
    <w:rsid w:val="4BDB0A24"/>
    <w:rsid w:val="4C31315D"/>
    <w:rsid w:val="4CB56EFC"/>
    <w:rsid w:val="4D001BA2"/>
    <w:rsid w:val="4D524E62"/>
    <w:rsid w:val="4EF37BD9"/>
    <w:rsid w:val="4F2E29BF"/>
    <w:rsid w:val="4F6D75ED"/>
    <w:rsid w:val="507F03F4"/>
    <w:rsid w:val="50A33062"/>
    <w:rsid w:val="50DC6F8F"/>
    <w:rsid w:val="5116436F"/>
    <w:rsid w:val="5128323B"/>
    <w:rsid w:val="51352B6B"/>
    <w:rsid w:val="51A72EFC"/>
    <w:rsid w:val="52181704"/>
    <w:rsid w:val="52953EDE"/>
    <w:rsid w:val="52D53472"/>
    <w:rsid w:val="52F5095B"/>
    <w:rsid w:val="53A17F68"/>
    <w:rsid w:val="53D8739D"/>
    <w:rsid w:val="53DB6C22"/>
    <w:rsid w:val="53FB2F26"/>
    <w:rsid w:val="541D6876"/>
    <w:rsid w:val="54B6568B"/>
    <w:rsid w:val="55085A60"/>
    <w:rsid w:val="55A90FF1"/>
    <w:rsid w:val="55BB5978"/>
    <w:rsid w:val="55ED0D3D"/>
    <w:rsid w:val="55F45FE4"/>
    <w:rsid w:val="5683561C"/>
    <w:rsid w:val="586B764B"/>
    <w:rsid w:val="590456AD"/>
    <w:rsid w:val="59343196"/>
    <w:rsid w:val="599E0097"/>
    <w:rsid w:val="5A201514"/>
    <w:rsid w:val="5A5D05FC"/>
    <w:rsid w:val="5ABB2B2E"/>
    <w:rsid w:val="5ADB7D78"/>
    <w:rsid w:val="5B0F5D9A"/>
    <w:rsid w:val="5BB04DF0"/>
    <w:rsid w:val="5C6A3582"/>
    <w:rsid w:val="5C700ABB"/>
    <w:rsid w:val="5CAE778C"/>
    <w:rsid w:val="5D0C00B7"/>
    <w:rsid w:val="5D123920"/>
    <w:rsid w:val="5D6C0A93"/>
    <w:rsid w:val="5D915A0E"/>
    <w:rsid w:val="5DBD061A"/>
    <w:rsid w:val="5E1D0779"/>
    <w:rsid w:val="5E932E93"/>
    <w:rsid w:val="5ED014C1"/>
    <w:rsid w:val="5ED6097D"/>
    <w:rsid w:val="5F04373C"/>
    <w:rsid w:val="5FA4498B"/>
    <w:rsid w:val="5FE71921"/>
    <w:rsid w:val="5FE87052"/>
    <w:rsid w:val="60480506"/>
    <w:rsid w:val="605A1F17"/>
    <w:rsid w:val="60643E84"/>
    <w:rsid w:val="60A246D9"/>
    <w:rsid w:val="61130716"/>
    <w:rsid w:val="61143219"/>
    <w:rsid w:val="6125074A"/>
    <w:rsid w:val="615C2960"/>
    <w:rsid w:val="61707CCC"/>
    <w:rsid w:val="618F69CF"/>
    <w:rsid w:val="61A6052D"/>
    <w:rsid w:val="623E37BE"/>
    <w:rsid w:val="626B6216"/>
    <w:rsid w:val="628B104E"/>
    <w:rsid w:val="63097573"/>
    <w:rsid w:val="633D721D"/>
    <w:rsid w:val="635B1617"/>
    <w:rsid w:val="63814C5E"/>
    <w:rsid w:val="63C87B70"/>
    <w:rsid w:val="63FA2F2B"/>
    <w:rsid w:val="64077B7B"/>
    <w:rsid w:val="641D2F42"/>
    <w:rsid w:val="64AF5C1A"/>
    <w:rsid w:val="651C3DE1"/>
    <w:rsid w:val="65A11CE5"/>
    <w:rsid w:val="65AE7F5E"/>
    <w:rsid w:val="66A178F0"/>
    <w:rsid w:val="66E75E1D"/>
    <w:rsid w:val="671B1623"/>
    <w:rsid w:val="676C7036"/>
    <w:rsid w:val="67BC2E06"/>
    <w:rsid w:val="67CF5844"/>
    <w:rsid w:val="685314B5"/>
    <w:rsid w:val="685968A7"/>
    <w:rsid w:val="688E513D"/>
    <w:rsid w:val="69841E39"/>
    <w:rsid w:val="699456BD"/>
    <w:rsid w:val="69D01878"/>
    <w:rsid w:val="69F61ED3"/>
    <w:rsid w:val="6A1F4430"/>
    <w:rsid w:val="6A3540AA"/>
    <w:rsid w:val="6A8B4D12"/>
    <w:rsid w:val="6AAB53B4"/>
    <w:rsid w:val="6B247663"/>
    <w:rsid w:val="6B6970BF"/>
    <w:rsid w:val="6BCC55E2"/>
    <w:rsid w:val="6BDA6A70"/>
    <w:rsid w:val="6BF6265F"/>
    <w:rsid w:val="6C90660F"/>
    <w:rsid w:val="6D1F523E"/>
    <w:rsid w:val="6D38732A"/>
    <w:rsid w:val="6D9A5DB7"/>
    <w:rsid w:val="6DC24EEE"/>
    <w:rsid w:val="6DD05A39"/>
    <w:rsid w:val="6DE22002"/>
    <w:rsid w:val="6DFB3020"/>
    <w:rsid w:val="6E0252EB"/>
    <w:rsid w:val="6EC6360F"/>
    <w:rsid w:val="6EE24C47"/>
    <w:rsid w:val="6F9E4E89"/>
    <w:rsid w:val="6FB940CF"/>
    <w:rsid w:val="704D7FCB"/>
    <w:rsid w:val="70FF5B11"/>
    <w:rsid w:val="71025602"/>
    <w:rsid w:val="712B71E9"/>
    <w:rsid w:val="713118C3"/>
    <w:rsid w:val="716B1BD6"/>
    <w:rsid w:val="71A165C4"/>
    <w:rsid w:val="71C02C3F"/>
    <w:rsid w:val="727B2178"/>
    <w:rsid w:val="72BB5C94"/>
    <w:rsid w:val="72FB7C35"/>
    <w:rsid w:val="732B3BA9"/>
    <w:rsid w:val="737511A4"/>
    <w:rsid w:val="73B01AE0"/>
    <w:rsid w:val="743B31FA"/>
    <w:rsid w:val="74463A57"/>
    <w:rsid w:val="74664EBC"/>
    <w:rsid w:val="748E4735"/>
    <w:rsid w:val="749649DF"/>
    <w:rsid w:val="74A2126A"/>
    <w:rsid w:val="74EA3555"/>
    <w:rsid w:val="750F77E4"/>
    <w:rsid w:val="75F96B4F"/>
    <w:rsid w:val="761A5C47"/>
    <w:rsid w:val="76320737"/>
    <w:rsid w:val="76DD4F9D"/>
    <w:rsid w:val="77316A3F"/>
    <w:rsid w:val="774B1AB0"/>
    <w:rsid w:val="777A05E8"/>
    <w:rsid w:val="779416A9"/>
    <w:rsid w:val="77DC750A"/>
    <w:rsid w:val="77FA34D6"/>
    <w:rsid w:val="78024143"/>
    <w:rsid w:val="789842C8"/>
    <w:rsid w:val="78F42BEF"/>
    <w:rsid w:val="78F54CD1"/>
    <w:rsid w:val="799B64FC"/>
    <w:rsid w:val="7ACF7754"/>
    <w:rsid w:val="7AF0174A"/>
    <w:rsid w:val="7B203254"/>
    <w:rsid w:val="7B537186"/>
    <w:rsid w:val="7B5B245B"/>
    <w:rsid w:val="7B5C1973"/>
    <w:rsid w:val="7B6018A2"/>
    <w:rsid w:val="7BDE27F0"/>
    <w:rsid w:val="7C0B7A60"/>
    <w:rsid w:val="7C282565"/>
    <w:rsid w:val="7C4A1FD6"/>
    <w:rsid w:val="7C6F2CF1"/>
    <w:rsid w:val="7C6F561D"/>
    <w:rsid w:val="7CA659DB"/>
    <w:rsid w:val="7CAD6D69"/>
    <w:rsid w:val="7CB244A3"/>
    <w:rsid w:val="7CDB5685"/>
    <w:rsid w:val="7E4E00D8"/>
    <w:rsid w:val="7E8C71A6"/>
    <w:rsid w:val="7E9A0AAB"/>
    <w:rsid w:val="7EA6506C"/>
    <w:rsid w:val="7EE67CE4"/>
    <w:rsid w:val="7F8D69DE"/>
    <w:rsid w:val="7FA70494"/>
    <w:rsid w:val="7FBC4A80"/>
    <w:rsid w:val="7FE66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7058</Words>
  <Characters>7292</Characters>
  <Lines>0</Lines>
  <Paragraphs>0</Paragraphs>
  <TotalTime>35</TotalTime>
  <ScaleCrop>false</ScaleCrop>
  <LinksUpToDate>false</LinksUpToDate>
  <CharactersWithSpaces>20353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2026-06-10T00:44:50Z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00C4452DDB2E485BA16B565F680A4E55_13</vt:lpwstr>
  </property>
  <property fmtid="{D5CDD505-2E9C-101B-9397-08002B2CF9AE}" pid="4" name="KSOTemplateDocerSaveRecord">
    <vt:lpwstr>eyJoZGlkIjoiNzdkNTM4MTkwYTE0Yjk0Y2Y4MjVlZDcwOGViZTQwYjIiLCJ1c2VySWQiOiIxMTc2NDE1MTk0In0=</vt:lpwstr>
  </property>
</Properties>
</file>