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B8955">
      <w:pPr>
        <w:rPr>
          <w:rFonts w:hint="eastAsia"/>
          <w:lang w:val="en-US" w:eastAsia="zh-CN"/>
        </w:rPr>
      </w:pPr>
    </w:p>
    <w:p w14:paraId="3A7EF508">
      <w:pPr>
        <w:rPr>
          <w:rFonts w:hint="eastAsia"/>
          <w:lang w:val="en-US" w:eastAsia="zh-CN"/>
        </w:rPr>
      </w:pPr>
    </w:p>
    <w:p w14:paraId="1754E74A">
      <w:pPr>
        <w:jc w:val="center"/>
        <w:rPr>
          <w:rFonts w:hint="eastAsia"/>
          <w:b/>
          <w:bCs/>
          <w:sz w:val="84"/>
          <w:szCs w:val="84"/>
          <w:lang w:val="en-US" w:eastAsia="zh-CN"/>
        </w:rPr>
      </w:pPr>
    </w:p>
    <w:p w14:paraId="5FBEA4C6">
      <w:pPr>
        <w:jc w:val="center"/>
        <w:rPr>
          <w:rFonts w:hint="eastAsia"/>
          <w:b/>
          <w:bCs/>
          <w:sz w:val="84"/>
          <w:szCs w:val="84"/>
          <w:lang w:val="en-US" w:eastAsia="zh-CN"/>
        </w:rPr>
      </w:pPr>
      <w:r>
        <w:rPr>
          <w:rFonts w:hint="eastAsia"/>
          <w:b/>
          <w:bCs/>
          <w:sz w:val="84"/>
          <w:szCs w:val="84"/>
          <w:lang w:val="en-US" w:eastAsia="zh-CN"/>
        </w:rPr>
        <w:t>封面</w:t>
      </w:r>
    </w:p>
    <w:p w14:paraId="78A09581">
      <w:pPr>
        <w:jc w:val="center"/>
        <w:rPr>
          <w:rFonts w:hint="eastAsia"/>
          <w:b/>
          <w:bCs/>
          <w:sz w:val="84"/>
          <w:szCs w:val="84"/>
          <w:lang w:val="en-US" w:eastAsia="zh-CN"/>
        </w:rPr>
      </w:pPr>
      <w:r>
        <w:rPr>
          <w:rFonts w:hint="eastAsia"/>
          <w:b/>
          <w:bCs/>
          <w:sz w:val="84"/>
          <w:szCs w:val="84"/>
          <w:lang w:val="en-US" w:eastAsia="zh-CN"/>
        </w:rPr>
        <w:t>投标报价文件</w:t>
      </w:r>
    </w:p>
    <w:p w14:paraId="3B56F905">
      <w:pPr>
        <w:jc w:val="center"/>
        <w:rPr>
          <w:rFonts w:hint="eastAsia"/>
          <w:b/>
          <w:bCs/>
          <w:sz w:val="44"/>
          <w:szCs w:val="44"/>
          <w:lang w:val="en-US" w:eastAsia="zh-CN"/>
        </w:rPr>
      </w:pPr>
    </w:p>
    <w:p w14:paraId="69FDA205">
      <w:pPr>
        <w:rPr>
          <w:rFonts w:hint="eastAsia"/>
          <w:sz w:val="32"/>
          <w:szCs w:val="32"/>
          <w:lang w:val="en-US" w:eastAsia="zh-CN"/>
        </w:rPr>
      </w:pPr>
    </w:p>
    <w:p w14:paraId="7F8B8511">
      <w:pPr>
        <w:rPr>
          <w:rFonts w:hint="eastAsia"/>
          <w:sz w:val="32"/>
          <w:szCs w:val="32"/>
          <w:lang w:val="en-US" w:eastAsia="zh-CN"/>
        </w:rPr>
      </w:pPr>
    </w:p>
    <w:p w14:paraId="548CCEE6">
      <w:pPr>
        <w:rPr>
          <w:rFonts w:hint="eastAsia"/>
          <w:sz w:val="32"/>
          <w:szCs w:val="32"/>
          <w:lang w:val="en-US" w:eastAsia="zh-CN"/>
        </w:rPr>
      </w:pPr>
    </w:p>
    <w:p w14:paraId="696F5A10">
      <w:pPr>
        <w:rPr>
          <w:rFonts w:hint="eastAsia"/>
          <w:sz w:val="32"/>
          <w:szCs w:val="32"/>
          <w:lang w:val="en-US" w:eastAsia="zh-CN"/>
        </w:rPr>
      </w:pPr>
    </w:p>
    <w:p w14:paraId="39B6EC5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项目名称：影印设备一批（第二次</w:t>
      </w:r>
      <w:bookmarkStart w:id="7" w:name="_GoBack"/>
      <w:bookmarkEnd w:id="7"/>
      <w:r>
        <w:rPr>
          <w:rFonts w:hint="eastAsia"/>
          <w:sz w:val="44"/>
          <w:szCs w:val="44"/>
          <w:lang w:val="en-US" w:eastAsia="zh-CN"/>
        </w:rPr>
        <w:t>）</w:t>
      </w:r>
    </w:p>
    <w:p w14:paraId="6A99C6F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项目编号：BSRMYY-YNCG-2026-01010</w:t>
      </w:r>
    </w:p>
    <w:p w14:paraId="3D240D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1C978D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CDAF41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6CC51220">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1F0EFE0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373A69E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6EF7C57D">
      <w:pPr>
        <w:rPr>
          <w:rFonts w:hint="eastAsia"/>
          <w:sz w:val="44"/>
          <w:szCs w:val="44"/>
          <w:lang w:val="en-US" w:eastAsia="zh-CN"/>
        </w:rPr>
      </w:pPr>
      <w:r>
        <w:rPr>
          <w:rFonts w:hint="eastAsia"/>
          <w:sz w:val="44"/>
          <w:szCs w:val="44"/>
          <w:lang w:val="en-US" w:eastAsia="zh-CN"/>
        </w:rPr>
        <w:br w:type="page"/>
      </w:r>
    </w:p>
    <w:p w14:paraId="37702366">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0AD2D770">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5914BCD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507789B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60E92DE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0DBA7D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13827D1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E0B341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C86F62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FD4CA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框架协议项目入围产品的代理销售权限。(备注：院内公开询价后将作为框架协议直采依据，供应商必须为框架协议电子采购平台供应商)</w:t>
      </w:r>
    </w:p>
    <w:p w14:paraId="1C813EB1">
      <w:pPr>
        <w:pStyle w:val="20"/>
        <w:numPr>
          <w:ilvl w:val="4"/>
          <w:numId w:val="0"/>
        </w:numPr>
        <w:tabs>
          <w:tab w:val="clear" w:pos="3600"/>
        </w:tabs>
        <w:rPr>
          <w:rFonts w:hint="eastAsia"/>
          <w:lang w:eastAsia="zh-CN"/>
        </w:rPr>
      </w:pPr>
    </w:p>
    <w:p w14:paraId="42BC288C">
      <w:pPr>
        <w:rPr>
          <w:rFonts w:hint="eastAsia" w:ascii="仿宋_GB2312" w:hAnsi="Arial" w:eastAsia="仿宋_GB2312" w:cstheme="minorBidi"/>
          <w:b/>
          <w:color w:val="auto"/>
          <w:kern w:val="2"/>
          <w:sz w:val="24"/>
          <w:szCs w:val="24"/>
          <w:lang w:val="en-US" w:eastAsia="zh-CN" w:bidi="ar-SA"/>
        </w:rPr>
      </w:pPr>
    </w:p>
    <w:p w14:paraId="415C261A">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69CAD9DE">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28DF5121">
      <w:pPr>
        <w:pStyle w:val="4"/>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009"/>
        <w:gridCol w:w="1988"/>
        <w:gridCol w:w="1386"/>
        <w:gridCol w:w="1258"/>
        <w:gridCol w:w="1342"/>
      </w:tblGrid>
      <w:tr w14:paraId="71B6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9" w:type="dxa"/>
            <w:noWrap w:val="0"/>
            <w:vAlign w:val="top"/>
          </w:tcPr>
          <w:p w14:paraId="0A57AED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2009" w:type="dxa"/>
            <w:noWrap w:val="0"/>
            <w:vAlign w:val="top"/>
          </w:tcPr>
          <w:p w14:paraId="7D0E2F3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名称</w:t>
            </w:r>
          </w:p>
        </w:tc>
        <w:tc>
          <w:tcPr>
            <w:tcW w:w="1988" w:type="dxa"/>
            <w:noWrap w:val="0"/>
            <w:vAlign w:val="top"/>
          </w:tcPr>
          <w:p w14:paraId="584A073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型号要求</w:t>
            </w:r>
          </w:p>
        </w:tc>
        <w:tc>
          <w:tcPr>
            <w:tcW w:w="1386" w:type="dxa"/>
            <w:noWrap w:val="0"/>
            <w:vAlign w:val="top"/>
          </w:tcPr>
          <w:p w14:paraId="547260C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限价</w:t>
            </w:r>
          </w:p>
        </w:tc>
        <w:tc>
          <w:tcPr>
            <w:tcW w:w="1258" w:type="dxa"/>
            <w:noWrap w:val="0"/>
            <w:vAlign w:val="top"/>
          </w:tcPr>
          <w:p w14:paraId="150C599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数量</w:t>
            </w:r>
          </w:p>
        </w:tc>
        <w:tc>
          <w:tcPr>
            <w:tcW w:w="1342" w:type="dxa"/>
            <w:noWrap w:val="0"/>
            <w:vAlign w:val="top"/>
          </w:tcPr>
          <w:p w14:paraId="1B6EB01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总价</w:t>
            </w:r>
          </w:p>
        </w:tc>
      </w:tr>
      <w:tr w14:paraId="4BBE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shd w:val="clear" w:color="auto" w:fill="auto"/>
            <w:noWrap w:val="0"/>
            <w:vAlign w:val="top"/>
          </w:tcPr>
          <w:p w14:paraId="5671E33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1</w:t>
            </w:r>
          </w:p>
        </w:tc>
        <w:tc>
          <w:tcPr>
            <w:tcW w:w="2009" w:type="dxa"/>
            <w:shd w:val="clear" w:color="auto" w:fill="auto"/>
            <w:noWrap w:val="0"/>
            <w:vAlign w:val="top"/>
          </w:tcPr>
          <w:p w14:paraId="300CE46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激光打印机</w:t>
            </w:r>
          </w:p>
        </w:tc>
        <w:tc>
          <w:tcPr>
            <w:tcW w:w="1988" w:type="dxa"/>
            <w:shd w:val="clear" w:color="auto" w:fill="auto"/>
            <w:noWrap w:val="0"/>
            <w:vAlign w:val="top"/>
          </w:tcPr>
          <w:p w14:paraId="2635582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佳能LBP222DN</w:t>
            </w:r>
          </w:p>
        </w:tc>
        <w:tc>
          <w:tcPr>
            <w:tcW w:w="1386" w:type="dxa"/>
            <w:shd w:val="clear" w:color="auto" w:fill="auto"/>
            <w:noWrap w:val="0"/>
            <w:vAlign w:val="top"/>
          </w:tcPr>
          <w:p w14:paraId="2CD876D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1190元</w:t>
            </w:r>
          </w:p>
        </w:tc>
        <w:tc>
          <w:tcPr>
            <w:tcW w:w="1258" w:type="dxa"/>
            <w:shd w:val="clear" w:color="auto" w:fill="auto"/>
            <w:noWrap w:val="0"/>
            <w:vAlign w:val="top"/>
          </w:tcPr>
          <w:p w14:paraId="5BC138B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66台</w:t>
            </w:r>
          </w:p>
        </w:tc>
        <w:tc>
          <w:tcPr>
            <w:tcW w:w="1342" w:type="dxa"/>
            <w:shd w:val="clear" w:color="auto" w:fill="auto"/>
            <w:noWrap w:val="0"/>
            <w:vAlign w:val="top"/>
          </w:tcPr>
          <w:p w14:paraId="4B342856">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78540元</w:t>
            </w:r>
          </w:p>
        </w:tc>
      </w:tr>
      <w:tr w14:paraId="358E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shd w:val="clear" w:color="auto" w:fill="auto"/>
            <w:noWrap w:val="0"/>
            <w:vAlign w:val="top"/>
          </w:tcPr>
          <w:p w14:paraId="620AF1F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kern w:val="2"/>
                <w:sz w:val="24"/>
                <w:szCs w:val="24"/>
                <w:vertAlign w:val="baseline"/>
                <w:lang w:val="en-US" w:eastAsia="zh-CN" w:bidi="ar-SA"/>
              </w:rPr>
            </w:pPr>
            <w:r>
              <w:rPr>
                <w:rFonts w:hint="eastAsia" w:ascii="方正黑体_GBK" w:hAnsi="方正黑体_GBK" w:eastAsia="方正黑体_GBK" w:cs="方正黑体_GBK"/>
                <w:sz w:val="24"/>
                <w:szCs w:val="24"/>
                <w:vertAlign w:val="baseline"/>
                <w:lang w:val="en-US" w:eastAsia="zh-CN"/>
              </w:rPr>
              <w:t>2</w:t>
            </w:r>
          </w:p>
        </w:tc>
        <w:tc>
          <w:tcPr>
            <w:tcW w:w="2009" w:type="dxa"/>
            <w:noWrap w:val="0"/>
            <w:vAlign w:val="top"/>
          </w:tcPr>
          <w:p w14:paraId="29BC8CF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多功能一体机</w:t>
            </w:r>
          </w:p>
        </w:tc>
        <w:tc>
          <w:tcPr>
            <w:tcW w:w="1988" w:type="dxa"/>
            <w:noWrap w:val="0"/>
            <w:vAlign w:val="top"/>
          </w:tcPr>
          <w:p w14:paraId="774ED33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至像M3070DNA</w:t>
            </w:r>
          </w:p>
        </w:tc>
        <w:tc>
          <w:tcPr>
            <w:tcW w:w="1386" w:type="dxa"/>
            <w:noWrap w:val="0"/>
            <w:vAlign w:val="top"/>
          </w:tcPr>
          <w:p w14:paraId="45BBE80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1950元</w:t>
            </w:r>
          </w:p>
        </w:tc>
        <w:tc>
          <w:tcPr>
            <w:tcW w:w="1258" w:type="dxa"/>
            <w:noWrap w:val="0"/>
            <w:vAlign w:val="top"/>
          </w:tcPr>
          <w:p w14:paraId="286519B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20台</w:t>
            </w:r>
          </w:p>
        </w:tc>
        <w:tc>
          <w:tcPr>
            <w:tcW w:w="1342" w:type="dxa"/>
            <w:noWrap w:val="0"/>
            <w:vAlign w:val="top"/>
          </w:tcPr>
          <w:p w14:paraId="10BF93E4">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39000元</w:t>
            </w:r>
          </w:p>
        </w:tc>
      </w:tr>
      <w:tr w14:paraId="1B80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6FC535D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w:t>
            </w:r>
          </w:p>
        </w:tc>
        <w:tc>
          <w:tcPr>
            <w:tcW w:w="2009" w:type="dxa"/>
            <w:noWrap w:val="0"/>
            <w:vAlign w:val="top"/>
          </w:tcPr>
          <w:p w14:paraId="654D4A9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喷墨打印机</w:t>
            </w:r>
          </w:p>
        </w:tc>
        <w:tc>
          <w:tcPr>
            <w:tcW w:w="1988" w:type="dxa"/>
            <w:noWrap w:val="0"/>
            <w:vAlign w:val="top"/>
          </w:tcPr>
          <w:p w14:paraId="765D398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爱普生L4269</w:t>
            </w:r>
          </w:p>
        </w:tc>
        <w:tc>
          <w:tcPr>
            <w:tcW w:w="1386" w:type="dxa"/>
            <w:noWrap w:val="0"/>
            <w:vAlign w:val="top"/>
          </w:tcPr>
          <w:p w14:paraId="1962552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1930元</w:t>
            </w:r>
          </w:p>
        </w:tc>
        <w:tc>
          <w:tcPr>
            <w:tcW w:w="1258" w:type="dxa"/>
            <w:noWrap w:val="0"/>
            <w:vAlign w:val="top"/>
          </w:tcPr>
          <w:p w14:paraId="2150FCB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20台</w:t>
            </w:r>
          </w:p>
        </w:tc>
        <w:tc>
          <w:tcPr>
            <w:tcW w:w="1342" w:type="dxa"/>
            <w:noWrap w:val="0"/>
            <w:vAlign w:val="top"/>
          </w:tcPr>
          <w:p w14:paraId="3AB96F54">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38600元</w:t>
            </w:r>
          </w:p>
        </w:tc>
      </w:tr>
      <w:tr w14:paraId="31C7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noWrap w:val="0"/>
            <w:vAlign w:val="top"/>
          </w:tcPr>
          <w:p w14:paraId="7A65663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w:t>
            </w:r>
          </w:p>
        </w:tc>
        <w:tc>
          <w:tcPr>
            <w:tcW w:w="2009" w:type="dxa"/>
            <w:noWrap w:val="0"/>
            <w:vAlign w:val="top"/>
          </w:tcPr>
          <w:p w14:paraId="745A654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条码打印机</w:t>
            </w:r>
          </w:p>
        </w:tc>
        <w:tc>
          <w:tcPr>
            <w:tcW w:w="1988" w:type="dxa"/>
            <w:noWrap w:val="0"/>
            <w:vAlign w:val="top"/>
          </w:tcPr>
          <w:p w14:paraId="00DA6A5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default" w:ascii="方正黑体_GBK" w:hAnsi="方正黑体_GBK" w:eastAsia="方正黑体_GBK" w:cs="方正黑体_GBK"/>
                <w:sz w:val="24"/>
                <w:szCs w:val="24"/>
                <w:vertAlign w:val="baseline"/>
                <w:lang w:val="en-US" w:eastAsia="zh-CN"/>
              </w:rPr>
              <w:t>斑马ZD888T</w:t>
            </w:r>
          </w:p>
        </w:tc>
        <w:tc>
          <w:tcPr>
            <w:tcW w:w="1386" w:type="dxa"/>
            <w:noWrap w:val="0"/>
            <w:vAlign w:val="top"/>
          </w:tcPr>
          <w:p w14:paraId="7EDF787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780元</w:t>
            </w:r>
          </w:p>
        </w:tc>
        <w:tc>
          <w:tcPr>
            <w:tcW w:w="1258" w:type="dxa"/>
            <w:noWrap w:val="0"/>
            <w:vAlign w:val="top"/>
          </w:tcPr>
          <w:p w14:paraId="75E68EF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18台</w:t>
            </w:r>
          </w:p>
        </w:tc>
        <w:tc>
          <w:tcPr>
            <w:tcW w:w="1342" w:type="dxa"/>
            <w:noWrap w:val="0"/>
            <w:vAlign w:val="top"/>
          </w:tcPr>
          <w:p w14:paraId="7FF511D6">
            <w:pPr>
              <w:keepNext w:val="0"/>
              <w:keepLines w:val="0"/>
              <w:pageBreakBefore w:val="0"/>
              <w:widowControl w:val="0"/>
              <w:kinsoku/>
              <w:wordWrap/>
              <w:overflowPunct/>
              <w:topLinePunct w:val="0"/>
              <w:autoSpaceDE/>
              <w:autoSpaceDN/>
              <w:bidi w:val="0"/>
              <w:adjustRightInd/>
              <w:snapToGrid/>
              <w:spacing w:line="480" w:lineRule="exact"/>
              <w:ind w:firstLine="0" w:firstLineChars="0"/>
              <w:jc w:val="righ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14040元</w:t>
            </w:r>
          </w:p>
        </w:tc>
      </w:tr>
      <w:tr w14:paraId="64BA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2" w:type="dxa"/>
            <w:gridSpan w:val="4"/>
            <w:noWrap w:val="0"/>
            <w:vAlign w:val="top"/>
          </w:tcPr>
          <w:p w14:paraId="586D83B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合计</w:t>
            </w:r>
          </w:p>
        </w:tc>
        <w:tc>
          <w:tcPr>
            <w:tcW w:w="1258" w:type="dxa"/>
            <w:noWrap w:val="0"/>
            <w:vAlign w:val="top"/>
          </w:tcPr>
          <w:p w14:paraId="3C560F8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124台</w:t>
            </w:r>
          </w:p>
        </w:tc>
        <w:tc>
          <w:tcPr>
            <w:tcW w:w="1342" w:type="dxa"/>
            <w:noWrap w:val="0"/>
            <w:vAlign w:val="top"/>
          </w:tcPr>
          <w:p w14:paraId="3BA39D48">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righ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170180元</w:t>
            </w:r>
          </w:p>
        </w:tc>
      </w:tr>
      <w:tr w14:paraId="5044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8702" w:type="dxa"/>
            <w:gridSpan w:val="6"/>
            <w:noWrap w:val="0"/>
            <w:vAlign w:val="top"/>
          </w:tcPr>
          <w:p w14:paraId="017CD91B">
            <w:pPr>
              <w:keepNext w:val="0"/>
              <w:keepLines w:val="0"/>
              <w:pageBreakBefore w:val="0"/>
              <w:widowControl w:val="0"/>
              <w:tabs>
                <w:tab w:val="left" w:pos="552"/>
              </w:tabs>
              <w:kinsoku/>
              <w:wordWrap/>
              <w:overflowPunct/>
              <w:topLinePunct w:val="0"/>
              <w:autoSpaceDE/>
              <w:autoSpaceDN/>
              <w:bidi w:val="0"/>
              <w:adjustRightInd/>
              <w:snapToGrid/>
              <w:spacing w:line="480" w:lineRule="exact"/>
              <w:ind w:firstLine="0" w:firstLine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特别说明：</w:t>
            </w:r>
          </w:p>
          <w:p w14:paraId="528447E6">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1.经过采购人前期调研，打印机型号要求是采购人职能科室结合各临床申请科室的采购需求在框架协议供货平台中确认的产品，如激光打印机须具备大小双纸盒方便临床科室选择打印处方纸和A4纸材料，供应商须提供采购人要求型号的产品。</w:t>
            </w:r>
          </w:p>
          <w:p w14:paraId="64468B31">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2.投标供应商须认真阅读采购公告内容（包括更正内容），并满足项目技术与服务要求。</w:t>
            </w:r>
          </w:p>
          <w:p w14:paraId="1B7C6084">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3.必须有提供现货的能力，并确保提供货物为正品行货。</w:t>
            </w:r>
          </w:p>
          <w:p w14:paraId="07D75C09">
            <w:pPr>
              <w:keepNext w:val="0"/>
              <w:keepLines w:val="0"/>
              <w:pageBreakBefore w:val="0"/>
              <w:widowControl w:val="0"/>
              <w:numPr>
                <w:ilvl w:val="0"/>
                <w:numId w:val="0"/>
              </w:numPr>
              <w:tabs>
                <w:tab w:val="left" w:pos="552"/>
              </w:tabs>
              <w:kinsoku/>
              <w:wordWrap/>
              <w:overflowPunct/>
              <w:topLinePunct w:val="0"/>
              <w:autoSpaceDE/>
              <w:autoSpaceDN/>
              <w:bidi w:val="0"/>
              <w:adjustRightInd/>
              <w:snapToGrid/>
              <w:spacing w:line="480" w:lineRule="exact"/>
              <w:ind w:leftChars="0"/>
              <w:jc w:val="left"/>
              <w:textAlignment w:val="auto"/>
              <w:rPr>
                <w:rFonts w:hint="default"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4.除条码打印机以外，其余设备中标后均在框架协议平台进行下单。</w:t>
            </w:r>
          </w:p>
        </w:tc>
      </w:tr>
    </w:tbl>
    <w:p w14:paraId="4A5CE7A0">
      <w:pPr>
        <w:pStyle w:val="28"/>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服务要求：（须完全响应）</w:t>
      </w:r>
    </w:p>
    <w:p w14:paraId="38586DD3">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1.投标要求</w:t>
      </w:r>
    </w:p>
    <w:p w14:paraId="7597BFB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（1）投标人在准备投标书时，务必在所提供的商品的技术规格文件中，标明型号、商标名称、目录号。</w:t>
      </w:r>
    </w:p>
    <w:p w14:paraId="6718418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投标人提供的货物须是成熟的全新的产品，其技术规格应符合招标文件的要求。如与招标文件的技术规格有偏差，应提供技术规格偏差的量值或说明（偏离表）。如投标人有意隐瞒对规格要求的偏差或在开标后提出新的偏差，买方有权扣留其投标保证金或/并拒绝其投标。如交付后发现投标人有意隐瞒对规格要求的偏差，买方有权扣压货物并拒绝其参与其他项目投标，同时要求投标人承担一切法律责任和损失。</w:t>
      </w:r>
    </w:p>
    <w:p w14:paraId="2DC4098D">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（3）投标人提供的产品样本，必须是“原件”而非复印件，图表、简图、电路图以及印刷电路板图等都应清晰易读。买方有权不付任何附加费用复制这些资料以供参考。</w:t>
      </w:r>
    </w:p>
    <w:p w14:paraId="426D27C3">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2.工作条件</w:t>
      </w:r>
    </w:p>
    <w:p w14:paraId="496AF177">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如货物需要特殊工作条件（如水、电源、磁场强度、温度、湿度、动强度等）投标人应在投标书中加以说明。</w:t>
      </w:r>
    </w:p>
    <w:p w14:paraId="71434FC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3.包装和运输</w:t>
      </w:r>
    </w:p>
    <w:p w14:paraId="4011F4AF">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（1）标志、包装、运输和贮存应符合政府采购需求标准的相关规定。</w:t>
      </w:r>
    </w:p>
    <w:p w14:paraId="0281025D">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（2）产品的标志还应包含设备序列号（Serial Number），且应与产品机身及管理工具获取的设备序列号（Serial Number）一致。</w:t>
      </w:r>
    </w:p>
    <w:p w14:paraId="7B1FDAE8">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4.安装调试</w:t>
      </w:r>
    </w:p>
    <w:p w14:paraId="0BEAB1CC">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（1）中标方必须在约定时间内将依照采购方要求的数量将合同货物送到采购方指定地点；中标方必须向采购采购方提供安装所需的材料、技术资料及组装/维修所需工具。</w:t>
      </w:r>
    </w:p>
    <w:p w14:paraId="76B8B28C">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（2）中标方派出的安装人员应具备相关的专业知识、技术水平、相应资质和能力；熟悉本合同所述货物的规格、技术指标及安装工艺，有足够能力安装、调试本合同的货物并使之达到本合同要求。</w:t>
      </w:r>
    </w:p>
    <w:p w14:paraId="6FFA6539">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（3）中标方提供免费的设备到货、安装等工作。安装调试费用均在本项目报价中包含，中标人不得以任何借口另行收取费用。</w:t>
      </w:r>
    </w:p>
    <w:p w14:paraId="02F7CA64">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（4）本次项目所涉及的软件和硬件，可由中标商或联合原厂免费提供调试服务。</w:t>
      </w:r>
    </w:p>
    <w:p w14:paraId="312CE6EC">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（5）中标方指定专门人员负责整个项目过程，与我单位负责人一起全权负责项目管理和协调项目中出现的问题，管理项目进度、协调本方资源等多方面的工作。</w:t>
      </w:r>
    </w:p>
    <w:p w14:paraId="2FBBB989">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（6）中标方应提供驱动的安装光盘或下载方式。</w:t>
      </w:r>
    </w:p>
    <w:p w14:paraId="0DE614C8">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5.培训方案</w:t>
      </w:r>
    </w:p>
    <w:p w14:paraId="1FECDDF7">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（1）提供培训材料、产品维修手册、培训视频等培训相关内容，提供典型问题解决说明文档或视频。</w:t>
      </w:r>
    </w:p>
    <w:p w14:paraId="2E48DEF2">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（2）提供设备原厂免费培训服务，至少一次。</w:t>
      </w:r>
    </w:p>
    <w:p w14:paraId="60965555">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（3）质保期内系统更新升级或增加功能时，中标人组织适当范围的免费培训，对买方技术管理人员进行现场讲解与现场技术指导。</w:t>
      </w:r>
    </w:p>
    <w:p w14:paraId="45869684">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（4）中标方提供的培训指的是涉及货物的基本原理、操作使用和保养维修等有关内容的培训。培训教员的培训费、旅费、食宿费等费用和培训场地费及培训资料费均应由卖方支付。</w:t>
      </w:r>
    </w:p>
    <w:p w14:paraId="1BC4AF5A">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6.服务及响应</w:t>
      </w:r>
    </w:p>
    <w:p w14:paraId="2B51452E">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（1）中标方应提供现场、电话、电子邮件、远程连接等多种形式服务。</w:t>
      </w:r>
    </w:p>
    <w:p w14:paraId="3B640C56">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（2）提供同城7 x 24小时的 5分钟内电话响应服务，电话支持服务5分钟内无法解决问题的，应在15分钟内抵达设备使用现场处理，首次响应后2小时内无法解决问题，应在4小时内提供周转设备或更换设备，并提供可行的维修升级方案。</w:t>
      </w:r>
    </w:p>
    <w:p w14:paraId="689A9C6E">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（3）产品免费服务周期（含固件升级、硬件换件和维修等质保内容，配件、人力、交通等任何费用全免）不低于 1年。</w:t>
      </w:r>
    </w:p>
    <w:p w14:paraId="3F005043">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（4）设备质保到期后应继续提供质量保障服务（含备品备件），服务终止时间与最后一批设备交付时间间隔不低于6年。</w:t>
      </w:r>
    </w:p>
    <w:p w14:paraId="11BDC3B1">
      <w:pPr>
        <w:pStyle w:val="28"/>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7.验收方案</w:t>
      </w:r>
    </w:p>
    <w:p w14:paraId="0F5AD6CB">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w:t>
      </w:r>
      <w:r>
        <w:rPr>
          <w:rFonts w:hint="default" w:ascii="方正仿宋_GBK" w:hAnsi="方正仿宋_GBK" w:eastAsia="方正仿宋_GBK" w:cs="方正仿宋_GBK"/>
          <w:color w:val="auto"/>
          <w:kern w:val="0"/>
          <w:sz w:val="28"/>
          <w:szCs w:val="28"/>
          <w:lang w:val="en-US" w:eastAsia="zh-CN" w:bidi="ar-SA"/>
        </w:rPr>
        <w:t>验收标准</w:t>
      </w:r>
      <w:r>
        <w:rPr>
          <w:rFonts w:hint="eastAsia" w:ascii="方正仿宋_GBK" w:hAnsi="方正仿宋_GBK" w:eastAsia="方正仿宋_GBK" w:cs="方正仿宋_GBK"/>
          <w:color w:val="auto"/>
          <w:kern w:val="0"/>
          <w:sz w:val="28"/>
          <w:szCs w:val="28"/>
          <w:lang w:val="en-US" w:eastAsia="zh-CN" w:bidi="ar-SA"/>
        </w:rPr>
        <w:t>：验收以招标文件、投标文件、补充文件（若有）、合同、补充合同（若有）为依据。</w:t>
      </w:r>
    </w:p>
    <w:p w14:paraId="2F843D6A">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w:t>
      </w:r>
      <w:r>
        <w:rPr>
          <w:rFonts w:hint="default" w:ascii="方正仿宋_GBK" w:hAnsi="方正仿宋_GBK" w:eastAsia="方正仿宋_GBK" w:cs="方正仿宋_GBK"/>
          <w:color w:val="auto"/>
          <w:kern w:val="0"/>
          <w:sz w:val="28"/>
          <w:szCs w:val="28"/>
          <w:lang w:val="en-US" w:eastAsia="zh-CN" w:bidi="ar-SA"/>
        </w:rPr>
        <w:t>验收主体：重庆市璧山区人民医院</w:t>
      </w:r>
    </w:p>
    <w:p w14:paraId="5640320C">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w:t>
      </w:r>
      <w:r>
        <w:rPr>
          <w:rFonts w:hint="default" w:ascii="方正仿宋_GBK" w:hAnsi="方正仿宋_GBK" w:eastAsia="方正仿宋_GBK" w:cs="方正仿宋_GBK"/>
          <w:color w:val="auto"/>
          <w:kern w:val="0"/>
          <w:sz w:val="28"/>
          <w:szCs w:val="28"/>
          <w:lang w:val="en-US" w:eastAsia="zh-CN" w:bidi="ar-SA"/>
        </w:rPr>
        <w:t>验收时间：合同履行达到验收条件且中标人发出项目验收建议后 7 个工作日内启动验收。</w:t>
      </w:r>
    </w:p>
    <w:p w14:paraId="4519F4F6">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w:t>
      </w:r>
      <w:r>
        <w:rPr>
          <w:rFonts w:hint="default" w:ascii="方正仿宋_GBK" w:hAnsi="方正仿宋_GBK" w:eastAsia="方正仿宋_GBK" w:cs="方正仿宋_GBK"/>
          <w:color w:val="auto"/>
          <w:kern w:val="0"/>
          <w:sz w:val="28"/>
          <w:szCs w:val="28"/>
          <w:lang w:val="en-US" w:eastAsia="zh-CN" w:bidi="ar-SA"/>
        </w:rPr>
        <w:t>验收方式：</w:t>
      </w:r>
      <w:r>
        <w:rPr>
          <w:rFonts w:hint="eastAsia" w:ascii="方正仿宋_GBK" w:hAnsi="方正仿宋_GBK" w:eastAsia="方正仿宋_GBK" w:cs="方正仿宋_GBK"/>
          <w:color w:val="auto"/>
          <w:kern w:val="0"/>
          <w:sz w:val="28"/>
          <w:szCs w:val="28"/>
          <w:lang w:val="en-US" w:eastAsia="zh-CN" w:bidi="ar-SA"/>
        </w:rPr>
        <w:t>按到货使用顺序，分两批集中</w:t>
      </w:r>
      <w:r>
        <w:rPr>
          <w:rFonts w:hint="default" w:ascii="方正仿宋_GBK" w:hAnsi="方正仿宋_GBK" w:eastAsia="方正仿宋_GBK" w:cs="方正仿宋_GBK"/>
          <w:color w:val="auto"/>
          <w:kern w:val="0"/>
          <w:sz w:val="28"/>
          <w:szCs w:val="28"/>
          <w:lang w:val="en-US" w:eastAsia="zh-CN" w:bidi="ar-SA"/>
        </w:rPr>
        <w:t>验收。</w:t>
      </w:r>
    </w:p>
    <w:p w14:paraId="18C30CCA">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w:t>
      </w:r>
      <w:r>
        <w:rPr>
          <w:rFonts w:hint="default" w:ascii="方正仿宋_GBK" w:hAnsi="方正仿宋_GBK" w:eastAsia="方正仿宋_GBK" w:cs="方正仿宋_GBK"/>
          <w:color w:val="auto"/>
          <w:kern w:val="0"/>
          <w:sz w:val="28"/>
          <w:szCs w:val="28"/>
          <w:lang w:val="en-US" w:eastAsia="zh-CN" w:bidi="ar-SA"/>
        </w:rPr>
        <w:t>验收程序</w:t>
      </w:r>
    </w:p>
    <w:p w14:paraId="62D72774">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①</w:t>
      </w:r>
      <w:r>
        <w:rPr>
          <w:rFonts w:hint="default" w:ascii="方正仿宋_GBK" w:hAnsi="方正仿宋_GBK" w:eastAsia="方正仿宋_GBK" w:cs="方正仿宋_GBK"/>
          <w:color w:val="auto"/>
          <w:kern w:val="0"/>
          <w:sz w:val="28"/>
          <w:szCs w:val="28"/>
          <w:lang w:val="en-US" w:eastAsia="zh-CN" w:bidi="ar-SA"/>
        </w:rPr>
        <w:t>成立验收小组，由项目用户单位代表、专家等至少3人以上单数组成；必要时邀请参加本项目的其他投标人或第三方专业机构参加验收，相关验收意见作为验收的参考资料。</w:t>
      </w:r>
    </w:p>
    <w:p w14:paraId="6CCC2F77">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②</w:t>
      </w:r>
      <w:r>
        <w:rPr>
          <w:rFonts w:hint="default" w:ascii="方正仿宋_GBK" w:hAnsi="方正仿宋_GBK" w:eastAsia="方正仿宋_GBK" w:cs="方正仿宋_GBK"/>
          <w:color w:val="auto"/>
          <w:kern w:val="0"/>
          <w:sz w:val="28"/>
          <w:szCs w:val="28"/>
          <w:lang w:val="en-US" w:eastAsia="zh-CN" w:bidi="ar-SA"/>
        </w:rPr>
        <w:t>中标人、项目用户单位分别汇报合同履约执行情况并提供相关文件资料。</w:t>
      </w:r>
    </w:p>
    <w:p w14:paraId="0097EE71">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default" w:ascii="Calibri" w:hAnsi="Calibri" w:eastAsia="方正仿宋_GBK" w:cs="Calibri"/>
          <w:color w:val="auto"/>
          <w:kern w:val="0"/>
          <w:sz w:val="28"/>
          <w:szCs w:val="28"/>
          <w:lang w:val="en-US" w:eastAsia="zh-CN" w:bidi="ar-SA"/>
        </w:rPr>
        <w:t>③</w:t>
      </w:r>
      <w:r>
        <w:rPr>
          <w:rFonts w:hint="default" w:ascii="方正仿宋_GBK" w:hAnsi="方正仿宋_GBK" w:eastAsia="方正仿宋_GBK" w:cs="方正仿宋_GBK"/>
          <w:color w:val="auto"/>
          <w:kern w:val="0"/>
          <w:sz w:val="28"/>
          <w:szCs w:val="28"/>
          <w:lang w:val="en-US" w:eastAsia="zh-CN" w:bidi="ar-SA"/>
        </w:rPr>
        <w:t>验收小组根据招标（采购）文件、投标（响应）文件、政府采购合同等进行核对、验收，并形成验收意见。</w:t>
      </w:r>
    </w:p>
    <w:p w14:paraId="2EF94D9A">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w:t>
      </w:r>
      <w:r>
        <w:rPr>
          <w:rFonts w:hint="default" w:ascii="方正仿宋_GBK" w:hAnsi="方正仿宋_GBK" w:eastAsia="方正仿宋_GBK" w:cs="方正仿宋_GBK"/>
          <w:color w:val="auto"/>
          <w:kern w:val="0"/>
          <w:sz w:val="28"/>
          <w:szCs w:val="28"/>
          <w:lang w:val="en-US" w:eastAsia="zh-CN" w:bidi="ar-SA"/>
        </w:rPr>
        <w:t>验收内容：验收内容包括每一项技术和商务要求的履约情况。</w:t>
      </w:r>
    </w:p>
    <w:p w14:paraId="0DF7642E">
      <w:pPr>
        <w:pStyle w:val="28"/>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（7）</w:t>
      </w:r>
      <w:r>
        <w:rPr>
          <w:rFonts w:hint="default" w:ascii="方正仿宋_GBK" w:hAnsi="方正仿宋_GBK" w:eastAsia="方正仿宋_GBK" w:cs="方正仿宋_GBK"/>
          <w:color w:val="auto"/>
          <w:kern w:val="0"/>
          <w:sz w:val="28"/>
          <w:szCs w:val="28"/>
          <w:lang w:val="en-US" w:eastAsia="zh-CN" w:bidi="ar-SA"/>
        </w:rPr>
        <w:t>验收标准：验收标准应当符合采购合同约定，未进行相应约定的，应当符合国家强制性规定、政策要求、安全标准、行业或企业有关标准等。包括所有客观、量化指标，以及用户使用体验、服务效果满意度等。</w:t>
      </w:r>
    </w:p>
    <w:p w14:paraId="2E8262A3">
      <w:pPr>
        <w:pStyle w:val="28"/>
        <w:numPr>
          <w:ilvl w:val="0"/>
          <w:numId w:val="0"/>
        </w:numPr>
        <w:ind w:firstLine="560" w:firstLineChars="200"/>
        <w:rPr>
          <w:rFonts w:hint="default"/>
          <w:lang w:val="en-US" w:eastAsia="zh-CN"/>
        </w:rPr>
      </w:pPr>
      <w:r>
        <w:rPr>
          <w:rFonts w:hint="eastAsia" w:ascii="方正仿宋_GBK" w:hAnsi="方正仿宋_GBK" w:eastAsia="方正仿宋_GBK" w:cs="方正仿宋_GBK"/>
          <w:color w:val="auto"/>
          <w:kern w:val="0"/>
          <w:sz w:val="28"/>
          <w:szCs w:val="28"/>
          <w:lang w:val="en-US" w:eastAsia="zh-CN" w:bidi="ar-SA"/>
        </w:rPr>
        <w:t>（8）</w:t>
      </w:r>
      <w:r>
        <w:rPr>
          <w:rFonts w:hint="default" w:ascii="方正仿宋_GBK" w:hAnsi="方正仿宋_GBK" w:eastAsia="方正仿宋_GBK" w:cs="方正仿宋_GBK"/>
          <w:color w:val="auto"/>
          <w:kern w:val="0"/>
          <w:sz w:val="28"/>
          <w:szCs w:val="28"/>
          <w:lang w:val="en-US" w:eastAsia="zh-CN" w:bidi="ar-SA"/>
        </w:rPr>
        <w:t>特别说明：项目履约验收还须遵循医院审计科、财务科和合同归口管理部门的有关规定</w:t>
      </w:r>
      <w:r>
        <w:rPr>
          <w:rFonts w:hint="default"/>
          <w:lang w:val="en-US" w:eastAsia="zh-CN"/>
        </w:rPr>
        <w:t>。</w:t>
      </w:r>
    </w:p>
    <w:p w14:paraId="252285DD">
      <w:pPr>
        <w:pStyle w:val="28"/>
        <w:numPr>
          <w:ilvl w:val="0"/>
          <w:numId w:val="0"/>
        </w:numPr>
        <w:ind w:firstLine="420" w:firstLineChars="200"/>
        <w:rPr>
          <w:rFonts w:hint="eastAsia"/>
          <w:lang w:val="en-US" w:eastAsia="zh-CN"/>
        </w:rPr>
      </w:pPr>
    </w:p>
    <w:p w14:paraId="3E7F17A9">
      <w:pPr>
        <w:pStyle w:val="28"/>
        <w:numPr>
          <w:ilvl w:val="0"/>
          <w:numId w:val="0"/>
        </w:numPr>
        <w:ind w:firstLine="562" w:firstLineChars="200"/>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（三）商务要求：（须完全响应）</w:t>
      </w:r>
    </w:p>
    <w:p w14:paraId="452890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2" w:firstLineChars="20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6210301E">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最高限价170180元，报价应包括但不限于设备费、配件费、运输费、安装调试费、保险费、税费、培训费以及质保期内零配件、备件更换费、维护保养费、利润以及质保期内的免费维护及各种风险等费用。因成交供应商自身原因造成漏报、少报皆由其自行承担责任，采购人不再补偿。</w:t>
      </w:r>
    </w:p>
    <w:p w14:paraId="4B455381">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2.</w:t>
      </w:r>
      <w:r>
        <w:rPr>
          <w:rFonts w:hint="eastAsia" w:ascii="方正仿宋_GBK" w:hAnsi="方正仿宋_GBK" w:eastAsia="方正仿宋_GBK" w:cs="方正仿宋_GBK"/>
          <w:b/>
          <w:bCs/>
          <w:color w:val="auto"/>
          <w:kern w:val="0"/>
          <w:sz w:val="28"/>
          <w:szCs w:val="28"/>
          <w:lang w:val="en-US" w:eastAsia="zh-CN"/>
        </w:rPr>
        <w:t>合同签订</w:t>
      </w:r>
    </w:p>
    <w:p w14:paraId="3B65773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成交供应商在接到成交通知后20日内与采购人签订采购合同和廉政购销协议，供应商应指定销售代表姓名及联系方式，不得实施商业贿赂等不良行为。</w:t>
      </w:r>
    </w:p>
    <w:p w14:paraId="6C2D0FEC">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3.配送要求</w:t>
      </w:r>
    </w:p>
    <w:p w14:paraId="0FC60E92">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效期要求：生产日期一年以内的全新产品，质保期按验收结算日期起进行计算。</w:t>
      </w:r>
    </w:p>
    <w:p w14:paraId="16AFDCCD">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highlight w:val="none"/>
          <w:lang w:val="en-US" w:eastAsia="zh-CN"/>
        </w:rPr>
        <w:t>送货时限要求：接到采购人通知后3个自然日内完成，特殊情况不超过7个自然日完成，交付时应提供完整的产品序列号清单与配置清单。</w:t>
      </w:r>
    </w:p>
    <w:p w14:paraId="08208B5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E75B6A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根据每批次送货验收合格数量，分批次支付该批金额的97%，剩余3%待维保服务期满且维保服务合格后支付；付款时供应商需提供合法发票、验收单、送货单等。</w:t>
      </w:r>
    </w:p>
    <w:p w14:paraId="094C3FC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5.踏勘现场</w:t>
      </w:r>
    </w:p>
    <w:p w14:paraId="249D665F">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2160EFF5">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6.违约责任</w:t>
      </w:r>
    </w:p>
    <w:p w14:paraId="7FA59B7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供应商未按采购人要求时限送货，每天按合同总金额0.5%向采购人支付违约金；供应商未按约定向采购人提供售后服务的，按500元/次向采购人支付违约金；验收不合格或使用中发现产品质量缺陷，采购人有权要求供应商整改，整改期限为3日，整改期限届满仍未完成的供应商每日支付1%的违约金，若有造成采购人业务中断的，应赔偿采购人实际损失。</w:t>
      </w:r>
    </w:p>
    <w:p w14:paraId="2CBE30A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面解除合同，供应商应承担不低于合同结算总金额30%的违约金，有特殊约定的按照特殊约定执行：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转让债权变更收款公司信息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5FABAEC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（2）因供应商违约导致采购人损失的，应赔偿对医院造成的直接和间接全部损失。</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（3）供应商违反其书面承诺，应承担合同总金额10%的违约金。</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3DE30A7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（5）供应商确认知悉并遵守《重庆市政府采购框架协议征集文件清退规则》，若出现该规则第二条所列情形，采购人有权单方终止合同并追究赔偿责任，同时提请市政采中心启动清退程序。</w:t>
      </w:r>
    </w:p>
    <w:p w14:paraId="29623092">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7.中选标准</w:t>
      </w:r>
    </w:p>
    <w:p w14:paraId="3A34784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本项目采用最低评标价法评选。如超出投标报价、未在规定的时间内上交资料、资料不齐全、未满足采购文件要求的为无效报价。</w:t>
      </w:r>
    </w:p>
    <w:p w14:paraId="6ADD315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E37FD31">
      <w:pPr>
        <w:rPr>
          <w:rFonts w:hint="default" w:ascii="仿宋_GB2312" w:hAnsi="Arial" w:eastAsia="仿宋_GB2312" w:cstheme="minorBidi"/>
          <w:b/>
          <w:color w:val="auto"/>
          <w:kern w:val="2"/>
          <w:sz w:val="32"/>
          <w:szCs w:val="32"/>
          <w:lang w:val="en-US" w:eastAsia="zh-CN" w:bidi="ar-SA"/>
        </w:rPr>
      </w:pPr>
    </w:p>
    <w:p w14:paraId="75706D95">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4DCBD9A4">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78C598FB">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755638FA">
      <w:pPr>
        <w:pStyle w:val="7"/>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7A06BD5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AFDB3B">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98CBF57">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590156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CDBBAF9">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6.服务要求对照表</w:t>
      </w:r>
    </w:p>
    <w:p w14:paraId="3A40E864">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748D6D6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035C14A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340AEFB8">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6497F66A">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hAnsi="宋体" w:eastAsia="仿宋_GB2312" w:cs="宋体"/>
          <w:color w:val="auto"/>
          <w:kern w:val="2"/>
          <w:sz w:val="32"/>
          <w:szCs w:val="32"/>
          <w:highlight w:val="none"/>
          <w:lang w:val="en-US" w:eastAsia="zh-CN" w:bidi="ar-SA"/>
        </w:rPr>
        <w:t>1.质保期内维保服务方案</w:t>
      </w:r>
    </w:p>
    <w:p w14:paraId="6C1D76A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12.投标廉政承诺书</w:t>
      </w:r>
    </w:p>
    <w:p w14:paraId="22BBA8B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13.投标档案袋密封要求</w:t>
      </w:r>
    </w:p>
    <w:p w14:paraId="1523091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 xml:space="preserve"> </w:t>
      </w:r>
    </w:p>
    <w:p w14:paraId="2E549E7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62AA8632">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62A5B1C2">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14:paraId="12C34BE8">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33109D2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70F8DFE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p>
    <w:p w14:paraId="440ED16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E8316D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7B6E7B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249ED3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85429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1529761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投标供应商必须为重庆市政府采购网有效注册的供应商，且具备重庆市政府采购框架协议电子采购平台框架协议项目入围产品的代理销售权限。(备注：院内公开询价后将作为框架协议直采依据，供应商必须为框架协议电子采购平台供应商)</w:t>
      </w:r>
    </w:p>
    <w:p w14:paraId="36924E1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p>
    <w:p w14:paraId="3BE175A2">
      <w:pPr>
        <w:rPr>
          <w:rFonts w:hint="eastAsia" w:ascii="仿宋_GB2312" w:hAnsi="Arial" w:eastAsia="仿宋_GB2312" w:cstheme="minorBidi"/>
          <w:b/>
          <w:color w:val="auto"/>
          <w:kern w:val="2"/>
          <w:sz w:val="24"/>
          <w:szCs w:val="24"/>
          <w:lang w:val="en-US" w:eastAsia="zh-CN" w:bidi="ar-SA"/>
        </w:rPr>
      </w:pPr>
    </w:p>
    <w:p w14:paraId="6ED24BDD">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68C73A0E">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37E3F3C2">
      <w:pPr>
        <w:jc w:val="center"/>
        <w:rPr>
          <w:rFonts w:ascii="方正小标宋_GBK" w:hAnsi="方正小标宋_GBK" w:eastAsia="方正小标宋_GBK" w:cs="方正小标宋_GBK"/>
          <w:sz w:val="40"/>
          <w:szCs w:val="40"/>
        </w:rPr>
      </w:pPr>
    </w:p>
    <w:p w14:paraId="16A64DC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19C202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87C37A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D5FFCF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5908485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60450D7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DBC4A4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7DA3833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42625A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7DC6C26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28F8F14">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645A2559">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0CD03186">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4D726FA3">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5951CBB9">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2E09D76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7102D5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55F5B2CA">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53FE138F">
      <w:pPr>
        <w:spacing w:line="594" w:lineRule="exact"/>
        <w:ind w:firstLine="600" w:firstLineChars="200"/>
        <w:rPr>
          <w:rFonts w:hint="eastAsia" w:ascii="微软雅黑" w:hAnsi="微软雅黑" w:eastAsia="微软雅黑"/>
          <w:sz w:val="30"/>
          <w:szCs w:val="30"/>
        </w:rPr>
      </w:pPr>
    </w:p>
    <w:p w14:paraId="3875F53D">
      <w:pPr>
        <w:spacing w:line="594" w:lineRule="exact"/>
        <w:ind w:firstLine="600" w:firstLineChars="200"/>
        <w:rPr>
          <w:rFonts w:hint="eastAsia" w:ascii="微软雅黑" w:hAnsi="微软雅黑" w:eastAsia="微软雅黑"/>
          <w:sz w:val="30"/>
          <w:szCs w:val="30"/>
        </w:rPr>
      </w:pPr>
    </w:p>
    <w:p w14:paraId="719DD198">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63B4E24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634A9F4C">
      <w:pPr>
        <w:spacing w:line="594" w:lineRule="exact"/>
        <w:ind w:firstLine="640" w:firstLineChars="200"/>
        <w:rPr>
          <w:rFonts w:hint="eastAsia" w:ascii="方正仿宋_GBK" w:eastAsia="方正仿宋_GBK"/>
          <w:sz w:val="32"/>
          <w:szCs w:val="32"/>
        </w:rPr>
      </w:pPr>
    </w:p>
    <w:p w14:paraId="1A138169">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3A5455BE">
      <w:pPr>
        <w:pStyle w:val="5"/>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75017344"/>
      <w:bookmarkStart w:id="2" w:name="_Toc128229747"/>
      <w:bookmarkStart w:id="3" w:name="_Toc156196472"/>
      <w:bookmarkStart w:id="4" w:name="_Toc128014297"/>
      <w:bookmarkStart w:id="5" w:name="_Toc128229304"/>
      <w:bookmarkStart w:id="6" w:name="_Toc237057793"/>
    </w:p>
    <w:p w14:paraId="30EE79D9">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bookmarkEnd w:id="0"/>
      <w:bookmarkEnd w:id="1"/>
      <w:bookmarkEnd w:id="2"/>
      <w:bookmarkEnd w:id="3"/>
      <w:bookmarkEnd w:id="4"/>
      <w:bookmarkEnd w:id="5"/>
      <w:bookmarkEnd w:id="6"/>
    </w:p>
    <w:p w14:paraId="109E5268">
      <w:pPr>
        <w:numPr>
          <w:ilvl w:val="0"/>
          <w:numId w:val="0"/>
        </w:numPr>
        <w:jc w:val="center"/>
        <w:rPr>
          <w:b/>
          <w:bCs/>
          <w:sz w:val="32"/>
          <w:szCs w:val="32"/>
        </w:rPr>
      </w:pPr>
      <w:r>
        <w:rPr>
          <w:rFonts w:hint="eastAsia"/>
          <w:b/>
          <w:bCs/>
          <w:color w:val="auto"/>
          <w:sz w:val="32"/>
          <w:szCs w:val="32"/>
        </w:rPr>
        <w:t>投标人法定代表人授权委托书</w:t>
      </w:r>
    </w:p>
    <w:p w14:paraId="5ED167A5">
      <w:pPr>
        <w:pStyle w:val="9"/>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727F9F2">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C2355FF">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51839631">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199C4F6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313DB3B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F0E6D48">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32045110">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04593D1E">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4E4E827D">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838A9EE">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18371462">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3E49074D">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37E57ABE">
      <w:pPr>
        <w:tabs>
          <w:tab w:val="left" w:pos="6300"/>
        </w:tabs>
        <w:adjustRightInd w:val="0"/>
        <w:snapToGrid w:val="0"/>
        <w:spacing w:line="360" w:lineRule="auto"/>
        <w:rPr>
          <w:rFonts w:ascii="仿宋" w:hAnsi="仿宋" w:eastAsia="仿宋"/>
          <w:b/>
          <w:snapToGrid w:val="0"/>
          <w:color w:val="auto"/>
          <w:kern w:val="0"/>
          <w:sz w:val="28"/>
          <w:szCs w:val="28"/>
        </w:rPr>
      </w:pPr>
    </w:p>
    <w:p w14:paraId="7A018E15">
      <w:pPr>
        <w:rPr>
          <w:rFonts w:hint="eastAsia" w:ascii="仿宋_GB2312" w:hAnsi="Arial" w:eastAsia="仿宋_GB2312" w:cstheme="minorBidi"/>
          <w:b/>
          <w:color w:val="auto"/>
          <w:kern w:val="2"/>
          <w:sz w:val="28"/>
          <w:szCs w:val="28"/>
          <w:lang w:val="en-US" w:eastAsia="zh-CN" w:bidi="ar-SA"/>
        </w:rPr>
      </w:pPr>
    </w:p>
    <w:p w14:paraId="4BDFA5C2">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12423DE">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0441890F">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31E8CAFF">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6019EE5">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A4DD06D">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6719FEBF">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63BB048">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364EDC77">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50F52083">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78BD5072">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05E93F4C">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32B4FF37">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4667EAB3">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0BA5BA7">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B20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DA993CF">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1F9EB8B2">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667B9FF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33D7458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40A4325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16EE5F8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C06BC8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468B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84FF630">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1AC108FC">
            <w:pPr>
              <w:spacing w:line="300" w:lineRule="exact"/>
              <w:rPr>
                <w:rFonts w:ascii="微软雅黑" w:hAnsi="微软雅黑" w:eastAsia="微软雅黑" w:cs="微软雅黑"/>
                <w:sz w:val="24"/>
                <w:szCs w:val="24"/>
              </w:rPr>
            </w:pPr>
          </w:p>
        </w:tc>
        <w:tc>
          <w:tcPr>
            <w:tcW w:w="1559" w:type="dxa"/>
            <w:noWrap w:val="0"/>
            <w:vAlign w:val="top"/>
          </w:tcPr>
          <w:p w14:paraId="3AD9A671">
            <w:pPr>
              <w:spacing w:line="300" w:lineRule="exact"/>
              <w:rPr>
                <w:rFonts w:ascii="微软雅黑" w:hAnsi="微软雅黑" w:eastAsia="微软雅黑" w:cs="微软雅黑"/>
                <w:sz w:val="24"/>
                <w:szCs w:val="24"/>
              </w:rPr>
            </w:pPr>
          </w:p>
        </w:tc>
        <w:tc>
          <w:tcPr>
            <w:tcW w:w="1701" w:type="dxa"/>
            <w:noWrap w:val="0"/>
            <w:vAlign w:val="top"/>
          </w:tcPr>
          <w:p w14:paraId="746435D4">
            <w:pPr>
              <w:spacing w:line="300" w:lineRule="exact"/>
              <w:rPr>
                <w:rFonts w:ascii="微软雅黑" w:hAnsi="微软雅黑" w:eastAsia="微软雅黑" w:cs="微软雅黑"/>
                <w:sz w:val="24"/>
                <w:szCs w:val="24"/>
              </w:rPr>
            </w:pPr>
          </w:p>
        </w:tc>
        <w:tc>
          <w:tcPr>
            <w:tcW w:w="1134" w:type="dxa"/>
            <w:noWrap w:val="0"/>
            <w:vAlign w:val="center"/>
          </w:tcPr>
          <w:p w14:paraId="0E0458B8">
            <w:pPr>
              <w:spacing w:line="300" w:lineRule="exact"/>
              <w:rPr>
                <w:rFonts w:ascii="微软雅黑" w:hAnsi="微软雅黑" w:eastAsia="微软雅黑" w:cs="微软雅黑"/>
                <w:sz w:val="24"/>
                <w:szCs w:val="24"/>
              </w:rPr>
            </w:pPr>
          </w:p>
        </w:tc>
        <w:tc>
          <w:tcPr>
            <w:tcW w:w="1276" w:type="dxa"/>
            <w:noWrap w:val="0"/>
            <w:vAlign w:val="top"/>
          </w:tcPr>
          <w:p w14:paraId="6D52F14E">
            <w:pPr>
              <w:spacing w:line="300" w:lineRule="exact"/>
              <w:rPr>
                <w:rFonts w:ascii="微软雅黑" w:hAnsi="微软雅黑" w:eastAsia="微软雅黑" w:cs="微软雅黑"/>
                <w:sz w:val="24"/>
                <w:szCs w:val="24"/>
              </w:rPr>
            </w:pPr>
          </w:p>
        </w:tc>
        <w:tc>
          <w:tcPr>
            <w:tcW w:w="1275" w:type="dxa"/>
            <w:noWrap w:val="0"/>
            <w:vAlign w:val="top"/>
          </w:tcPr>
          <w:p w14:paraId="4997E3E8">
            <w:pPr>
              <w:spacing w:line="300" w:lineRule="exact"/>
              <w:rPr>
                <w:rFonts w:ascii="微软雅黑" w:hAnsi="微软雅黑" w:eastAsia="微软雅黑" w:cs="微软雅黑"/>
                <w:sz w:val="24"/>
                <w:szCs w:val="24"/>
              </w:rPr>
            </w:pPr>
          </w:p>
        </w:tc>
      </w:tr>
      <w:tr w14:paraId="5C28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6EE7E50">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31BA02C2">
            <w:pPr>
              <w:spacing w:line="300" w:lineRule="exact"/>
              <w:rPr>
                <w:rFonts w:ascii="微软雅黑" w:hAnsi="微软雅黑" w:eastAsia="微软雅黑" w:cs="微软雅黑"/>
                <w:sz w:val="24"/>
                <w:szCs w:val="24"/>
              </w:rPr>
            </w:pPr>
          </w:p>
        </w:tc>
        <w:tc>
          <w:tcPr>
            <w:tcW w:w="1559" w:type="dxa"/>
            <w:noWrap w:val="0"/>
            <w:vAlign w:val="top"/>
          </w:tcPr>
          <w:p w14:paraId="45BF6341">
            <w:pPr>
              <w:spacing w:line="300" w:lineRule="exact"/>
              <w:rPr>
                <w:rFonts w:ascii="微软雅黑" w:hAnsi="微软雅黑" w:eastAsia="微软雅黑" w:cs="微软雅黑"/>
                <w:sz w:val="24"/>
                <w:szCs w:val="24"/>
              </w:rPr>
            </w:pPr>
          </w:p>
        </w:tc>
        <w:tc>
          <w:tcPr>
            <w:tcW w:w="1701" w:type="dxa"/>
            <w:noWrap w:val="0"/>
            <w:vAlign w:val="top"/>
          </w:tcPr>
          <w:p w14:paraId="179C55C4">
            <w:pPr>
              <w:spacing w:line="300" w:lineRule="exact"/>
              <w:rPr>
                <w:rFonts w:ascii="微软雅黑" w:hAnsi="微软雅黑" w:eastAsia="微软雅黑" w:cs="微软雅黑"/>
                <w:sz w:val="24"/>
                <w:szCs w:val="24"/>
              </w:rPr>
            </w:pPr>
          </w:p>
        </w:tc>
        <w:tc>
          <w:tcPr>
            <w:tcW w:w="1134" w:type="dxa"/>
            <w:noWrap w:val="0"/>
            <w:vAlign w:val="center"/>
          </w:tcPr>
          <w:p w14:paraId="111C0C18">
            <w:pPr>
              <w:spacing w:line="300" w:lineRule="exact"/>
              <w:rPr>
                <w:rFonts w:ascii="微软雅黑" w:hAnsi="微软雅黑" w:eastAsia="微软雅黑" w:cs="微软雅黑"/>
                <w:sz w:val="24"/>
                <w:szCs w:val="24"/>
              </w:rPr>
            </w:pPr>
          </w:p>
        </w:tc>
        <w:tc>
          <w:tcPr>
            <w:tcW w:w="1276" w:type="dxa"/>
            <w:noWrap w:val="0"/>
            <w:vAlign w:val="top"/>
          </w:tcPr>
          <w:p w14:paraId="0AA67AE7">
            <w:pPr>
              <w:spacing w:line="300" w:lineRule="exact"/>
              <w:rPr>
                <w:rFonts w:ascii="微软雅黑" w:hAnsi="微软雅黑" w:eastAsia="微软雅黑" w:cs="微软雅黑"/>
                <w:sz w:val="24"/>
                <w:szCs w:val="24"/>
              </w:rPr>
            </w:pPr>
          </w:p>
        </w:tc>
        <w:tc>
          <w:tcPr>
            <w:tcW w:w="1275" w:type="dxa"/>
            <w:noWrap w:val="0"/>
            <w:vAlign w:val="top"/>
          </w:tcPr>
          <w:p w14:paraId="648C0FA8">
            <w:pPr>
              <w:spacing w:line="300" w:lineRule="exact"/>
              <w:rPr>
                <w:rFonts w:ascii="微软雅黑" w:hAnsi="微软雅黑" w:eastAsia="微软雅黑" w:cs="微软雅黑"/>
                <w:sz w:val="24"/>
                <w:szCs w:val="24"/>
              </w:rPr>
            </w:pPr>
          </w:p>
        </w:tc>
      </w:tr>
      <w:tr w14:paraId="5E93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986304">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0E57CC4A">
            <w:pPr>
              <w:spacing w:line="300" w:lineRule="exact"/>
              <w:rPr>
                <w:rFonts w:ascii="微软雅黑" w:hAnsi="微软雅黑" w:eastAsia="微软雅黑" w:cs="微软雅黑"/>
                <w:sz w:val="24"/>
                <w:szCs w:val="24"/>
              </w:rPr>
            </w:pPr>
          </w:p>
        </w:tc>
        <w:tc>
          <w:tcPr>
            <w:tcW w:w="1559" w:type="dxa"/>
            <w:noWrap w:val="0"/>
            <w:vAlign w:val="top"/>
          </w:tcPr>
          <w:p w14:paraId="37D7FD42">
            <w:pPr>
              <w:spacing w:line="300" w:lineRule="exact"/>
              <w:rPr>
                <w:rFonts w:ascii="微软雅黑" w:hAnsi="微软雅黑" w:eastAsia="微软雅黑" w:cs="微软雅黑"/>
                <w:sz w:val="24"/>
                <w:szCs w:val="24"/>
              </w:rPr>
            </w:pPr>
          </w:p>
        </w:tc>
        <w:tc>
          <w:tcPr>
            <w:tcW w:w="1701" w:type="dxa"/>
            <w:noWrap w:val="0"/>
            <w:vAlign w:val="top"/>
          </w:tcPr>
          <w:p w14:paraId="25AA596B">
            <w:pPr>
              <w:spacing w:line="300" w:lineRule="exact"/>
              <w:rPr>
                <w:rFonts w:ascii="微软雅黑" w:hAnsi="微软雅黑" w:eastAsia="微软雅黑" w:cs="微软雅黑"/>
                <w:sz w:val="24"/>
                <w:szCs w:val="24"/>
              </w:rPr>
            </w:pPr>
          </w:p>
        </w:tc>
        <w:tc>
          <w:tcPr>
            <w:tcW w:w="1134" w:type="dxa"/>
            <w:noWrap w:val="0"/>
            <w:vAlign w:val="center"/>
          </w:tcPr>
          <w:p w14:paraId="2A119C82">
            <w:pPr>
              <w:spacing w:line="300" w:lineRule="exact"/>
              <w:rPr>
                <w:rFonts w:ascii="微软雅黑" w:hAnsi="微软雅黑" w:eastAsia="微软雅黑" w:cs="微软雅黑"/>
                <w:sz w:val="24"/>
                <w:szCs w:val="24"/>
              </w:rPr>
            </w:pPr>
          </w:p>
        </w:tc>
        <w:tc>
          <w:tcPr>
            <w:tcW w:w="1276" w:type="dxa"/>
            <w:noWrap w:val="0"/>
            <w:vAlign w:val="top"/>
          </w:tcPr>
          <w:p w14:paraId="2A8D40E4">
            <w:pPr>
              <w:spacing w:line="300" w:lineRule="exact"/>
              <w:rPr>
                <w:rFonts w:ascii="微软雅黑" w:hAnsi="微软雅黑" w:eastAsia="微软雅黑" w:cs="微软雅黑"/>
                <w:sz w:val="24"/>
                <w:szCs w:val="24"/>
              </w:rPr>
            </w:pPr>
          </w:p>
        </w:tc>
        <w:tc>
          <w:tcPr>
            <w:tcW w:w="1275" w:type="dxa"/>
            <w:noWrap w:val="0"/>
            <w:vAlign w:val="top"/>
          </w:tcPr>
          <w:p w14:paraId="368A19E6">
            <w:pPr>
              <w:spacing w:line="300" w:lineRule="exact"/>
              <w:rPr>
                <w:rFonts w:ascii="微软雅黑" w:hAnsi="微软雅黑" w:eastAsia="微软雅黑" w:cs="微软雅黑"/>
                <w:sz w:val="24"/>
                <w:szCs w:val="24"/>
              </w:rPr>
            </w:pPr>
          </w:p>
        </w:tc>
      </w:tr>
      <w:tr w14:paraId="2485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AE4F43">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25C496CD">
            <w:pPr>
              <w:spacing w:line="300" w:lineRule="exact"/>
              <w:rPr>
                <w:rFonts w:ascii="微软雅黑" w:hAnsi="微软雅黑" w:eastAsia="微软雅黑" w:cs="微软雅黑"/>
                <w:sz w:val="24"/>
                <w:szCs w:val="24"/>
              </w:rPr>
            </w:pPr>
          </w:p>
        </w:tc>
        <w:tc>
          <w:tcPr>
            <w:tcW w:w="1559" w:type="dxa"/>
            <w:noWrap w:val="0"/>
            <w:vAlign w:val="top"/>
          </w:tcPr>
          <w:p w14:paraId="027C1138">
            <w:pPr>
              <w:spacing w:line="300" w:lineRule="exact"/>
              <w:rPr>
                <w:rFonts w:ascii="微软雅黑" w:hAnsi="微软雅黑" w:eastAsia="微软雅黑" w:cs="微软雅黑"/>
                <w:sz w:val="24"/>
                <w:szCs w:val="24"/>
              </w:rPr>
            </w:pPr>
          </w:p>
        </w:tc>
        <w:tc>
          <w:tcPr>
            <w:tcW w:w="1701" w:type="dxa"/>
            <w:noWrap w:val="0"/>
            <w:vAlign w:val="top"/>
          </w:tcPr>
          <w:p w14:paraId="6109B51B">
            <w:pPr>
              <w:spacing w:line="300" w:lineRule="exact"/>
              <w:rPr>
                <w:rFonts w:ascii="微软雅黑" w:hAnsi="微软雅黑" w:eastAsia="微软雅黑" w:cs="微软雅黑"/>
                <w:sz w:val="24"/>
                <w:szCs w:val="24"/>
              </w:rPr>
            </w:pPr>
          </w:p>
        </w:tc>
        <w:tc>
          <w:tcPr>
            <w:tcW w:w="1134" w:type="dxa"/>
            <w:noWrap w:val="0"/>
            <w:vAlign w:val="center"/>
          </w:tcPr>
          <w:p w14:paraId="5634401D">
            <w:pPr>
              <w:spacing w:line="300" w:lineRule="exact"/>
              <w:rPr>
                <w:rFonts w:ascii="微软雅黑" w:hAnsi="微软雅黑" w:eastAsia="微软雅黑" w:cs="微软雅黑"/>
                <w:sz w:val="24"/>
                <w:szCs w:val="24"/>
              </w:rPr>
            </w:pPr>
          </w:p>
        </w:tc>
        <w:tc>
          <w:tcPr>
            <w:tcW w:w="1276" w:type="dxa"/>
            <w:noWrap w:val="0"/>
            <w:vAlign w:val="top"/>
          </w:tcPr>
          <w:p w14:paraId="7ED91FFF">
            <w:pPr>
              <w:spacing w:line="300" w:lineRule="exact"/>
              <w:rPr>
                <w:rFonts w:ascii="微软雅黑" w:hAnsi="微软雅黑" w:eastAsia="微软雅黑" w:cs="微软雅黑"/>
                <w:sz w:val="24"/>
                <w:szCs w:val="24"/>
              </w:rPr>
            </w:pPr>
          </w:p>
        </w:tc>
        <w:tc>
          <w:tcPr>
            <w:tcW w:w="1275" w:type="dxa"/>
            <w:noWrap w:val="0"/>
            <w:vAlign w:val="top"/>
          </w:tcPr>
          <w:p w14:paraId="1C739021">
            <w:pPr>
              <w:spacing w:line="300" w:lineRule="exact"/>
              <w:rPr>
                <w:rFonts w:ascii="微软雅黑" w:hAnsi="微软雅黑" w:eastAsia="微软雅黑" w:cs="微软雅黑"/>
                <w:sz w:val="24"/>
                <w:szCs w:val="24"/>
              </w:rPr>
            </w:pPr>
          </w:p>
        </w:tc>
      </w:tr>
      <w:tr w14:paraId="55EB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2F6E289">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25C3C86">
            <w:pPr>
              <w:spacing w:line="300" w:lineRule="exact"/>
              <w:rPr>
                <w:rFonts w:ascii="微软雅黑" w:hAnsi="微软雅黑" w:eastAsia="微软雅黑" w:cs="微软雅黑"/>
                <w:sz w:val="24"/>
                <w:szCs w:val="24"/>
              </w:rPr>
            </w:pPr>
          </w:p>
        </w:tc>
        <w:tc>
          <w:tcPr>
            <w:tcW w:w="1559" w:type="dxa"/>
            <w:noWrap w:val="0"/>
            <w:vAlign w:val="top"/>
          </w:tcPr>
          <w:p w14:paraId="1B9DA9EA">
            <w:pPr>
              <w:spacing w:line="300" w:lineRule="exact"/>
              <w:rPr>
                <w:rFonts w:ascii="微软雅黑" w:hAnsi="微软雅黑" w:eastAsia="微软雅黑" w:cs="微软雅黑"/>
                <w:sz w:val="24"/>
                <w:szCs w:val="24"/>
              </w:rPr>
            </w:pPr>
          </w:p>
        </w:tc>
        <w:tc>
          <w:tcPr>
            <w:tcW w:w="1701" w:type="dxa"/>
            <w:noWrap w:val="0"/>
            <w:vAlign w:val="top"/>
          </w:tcPr>
          <w:p w14:paraId="12737BC0">
            <w:pPr>
              <w:spacing w:line="300" w:lineRule="exact"/>
              <w:rPr>
                <w:rFonts w:ascii="微软雅黑" w:hAnsi="微软雅黑" w:eastAsia="微软雅黑" w:cs="微软雅黑"/>
                <w:sz w:val="24"/>
                <w:szCs w:val="24"/>
              </w:rPr>
            </w:pPr>
          </w:p>
        </w:tc>
        <w:tc>
          <w:tcPr>
            <w:tcW w:w="1134" w:type="dxa"/>
            <w:noWrap w:val="0"/>
            <w:vAlign w:val="center"/>
          </w:tcPr>
          <w:p w14:paraId="3542022B">
            <w:pPr>
              <w:spacing w:line="300" w:lineRule="exact"/>
              <w:rPr>
                <w:rFonts w:ascii="微软雅黑" w:hAnsi="微软雅黑" w:eastAsia="微软雅黑" w:cs="微软雅黑"/>
                <w:sz w:val="24"/>
                <w:szCs w:val="24"/>
              </w:rPr>
            </w:pPr>
          </w:p>
        </w:tc>
        <w:tc>
          <w:tcPr>
            <w:tcW w:w="1276" w:type="dxa"/>
            <w:noWrap w:val="0"/>
            <w:vAlign w:val="top"/>
          </w:tcPr>
          <w:p w14:paraId="37AFF243">
            <w:pPr>
              <w:spacing w:line="300" w:lineRule="exact"/>
              <w:rPr>
                <w:rFonts w:ascii="微软雅黑" w:hAnsi="微软雅黑" w:eastAsia="微软雅黑" w:cs="微软雅黑"/>
                <w:sz w:val="24"/>
                <w:szCs w:val="24"/>
              </w:rPr>
            </w:pPr>
          </w:p>
        </w:tc>
        <w:tc>
          <w:tcPr>
            <w:tcW w:w="1275" w:type="dxa"/>
            <w:noWrap w:val="0"/>
            <w:vAlign w:val="top"/>
          </w:tcPr>
          <w:p w14:paraId="0601522D">
            <w:pPr>
              <w:spacing w:line="300" w:lineRule="exact"/>
              <w:rPr>
                <w:rFonts w:ascii="微软雅黑" w:hAnsi="微软雅黑" w:eastAsia="微软雅黑" w:cs="微软雅黑"/>
                <w:sz w:val="24"/>
                <w:szCs w:val="24"/>
              </w:rPr>
            </w:pPr>
          </w:p>
        </w:tc>
      </w:tr>
      <w:tr w14:paraId="1219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16ED4E0">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8568E23">
            <w:pPr>
              <w:spacing w:line="300" w:lineRule="exact"/>
              <w:rPr>
                <w:rFonts w:ascii="微软雅黑" w:hAnsi="微软雅黑" w:eastAsia="微软雅黑" w:cs="微软雅黑"/>
                <w:sz w:val="24"/>
                <w:szCs w:val="24"/>
              </w:rPr>
            </w:pPr>
          </w:p>
        </w:tc>
        <w:tc>
          <w:tcPr>
            <w:tcW w:w="1559" w:type="dxa"/>
            <w:noWrap w:val="0"/>
            <w:vAlign w:val="top"/>
          </w:tcPr>
          <w:p w14:paraId="75A8E5A8">
            <w:pPr>
              <w:spacing w:line="300" w:lineRule="exact"/>
              <w:rPr>
                <w:rFonts w:ascii="微软雅黑" w:hAnsi="微软雅黑" w:eastAsia="微软雅黑" w:cs="微软雅黑"/>
                <w:sz w:val="24"/>
                <w:szCs w:val="24"/>
              </w:rPr>
            </w:pPr>
          </w:p>
        </w:tc>
        <w:tc>
          <w:tcPr>
            <w:tcW w:w="1701" w:type="dxa"/>
            <w:noWrap w:val="0"/>
            <w:vAlign w:val="top"/>
          </w:tcPr>
          <w:p w14:paraId="2700CDAF">
            <w:pPr>
              <w:spacing w:line="300" w:lineRule="exact"/>
              <w:rPr>
                <w:rFonts w:ascii="微软雅黑" w:hAnsi="微软雅黑" w:eastAsia="微软雅黑" w:cs="微软雅黑"/>
                <w:sz w:val="24"/>
                <w:szCs w:val="24"/>
              </w:rPr>
            </w:pPr>
          </w:p>
        </w:tc>
        <w:tc>
          <w:tcPr>
            <w:tcW w:w="1134" w:type="dxa"/>
            <w:noWrap w:val="0"/>
            <w:vAlign w:val="center"/>
          </w:tcPr>
          <w:p w14:paraId="3B6909BE">
            <w:pPr>
              <w:spacing w:line="300" w:lineRule="exact"/>
              <w:rPr>
                <w:rFonts w:ascii="微软雅黑" w:hAnsi="微软雅黑" w:eastAsia="微软雅黑" w:cs="微软雅黑"/>
                <w:sz w:val="24"/>
                <w:szCs w:val="24"/>
              </w:rPr>
            </w:pPr>
          </w:p>
        </w:tc>
        <w:tc>
          <w:tcPr>
            <w:tcW w:w="1276" w:type="dxa"/>
            <w:noWrap w:val="0"/>
            <w:vAlign w:val="top"/>
          </w:tcPr>
          <w:p w14:paraId="28E6765B">
            <w:pPr>
              <w:spacing w:line="300" w:lineRule="exact"/>
              <w:rPr>
                <w:rFonts w:ascii="微软雅黑" w:hAnsi="微软雅黑" w:eastAsia="微软雅黑" w:cs="微软雅黑"/>
                <w:sz w:val="24"/>
                <w:szCs w:val="24"/>
              </w:rPr>
            </w:pPr>
          </w:p>
        </w:tc>
        <w:tc>
          <w:tcPr>
            <w:tcW w:w="1275" w:type="dxa"/>
            <w:noWrap w:val="0"/>
            <w:vAlign w:val="top"/>
          </w:tcPr>
          <w:p w14:paraId="4906CA96">
            <w:pPr>
              <w:spacing w:line="300" w:lineRule="exact"/>
              <w:rPr>
                <w:rFonts w:ascii="微软雅黑" w:hAnsi="微软雅黑" w:eastAsia="微软雅黑" w:cs="微软雅黑"/>
                <w:sz w:val="24"/>
                <w:szCs w:val="24"/>
              </w:rPr>
            </w:pPr>
          </w:p>
        </w:tc>
      </w:tr>
      <w:tr w14:paraId="0B65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CFBD9F">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09952469">
            <w:pPr>
              <w:spacing w:line="300" w:lineRule="exact"/>
              <w:rPr>
                <w:rFonts w:hint="default" w:ascii="微软雅黑" w:hAnsi="微软雅黑" w:eastAsia="微软雅黑" w:cs="微软雅黑"/>
                <w:sz w:val="24"/>
                <w:szCs w:val="24"/>
                <w:lang w:val="en-US" w:eastAsia="zh-CN"/>
              </w:rPr>
            </w:pPr>
          </w:p>
        </w:tc>
        <w:tc>
          <w:tcPr>
            <w:tcW w:w="1559" w:type="dxa"/>
            <w:noWrap w:val="0"/>
            <w:vAlign w:val="top"/>
          </w:tcPr>
          <w:p w14:paraId="7EA810B0">
            <w:pPr>
              <w:spacing w:line="300" w:lineRule="exact"/>
              <w:rPr>
                <w:rFonts w:ascii="微软雅黑" w:hAnsi="微软雅黑" w:eastAsia="微软雅黑" w:cs="微软雅黑"/>
                <w:sz w:val="24"/>
                <w:szCs w:val="24"/>
              </w:rPr>
            </w:pPr>
          </w:p>
        </w:tc>
        <w:tc>
          <w:tcPr>
            <w:tcW w:w="1701" w:type="dxa"/>
            <w:noWrap w:val="0"/>
            <w:vAlign w:val="top"/>
          </w:tcPr>
          <w:p w14:paraId="0071669D">
            <w:pPr>
              <w:spacing w:line="300" w:lineRule="exact"/>
              <w:rPr>
                <w:rFonts w:ascii="微软雅黑" w:hAnsi="微软雅黑" w:eastAsia="微软雅黑" w:cs="微软雅黑"/>
                <w:sz w:val="24"/>
                <w:szCs w:val="24"/>
              </w:rPr>
            </w:pPr>
          </w:p>
        </w:tc>
        <w:tc>
          <w:tcPr>
            <w:tcW w:w="1134" w:type="dxa"/>
            <w:noWrap w:val="0"/>
            <w:vAlign w:val="center"/>
          </w:tcPr>
          <w:p w14:paraId="63362624">
            <w:pPr>
              <w:spacing w:line="300" w:lineRule="exact"/>
              <w:rPr>
                <w:rFonts w:ascii="微软雅黑" w:hAnsi="微软雅黑" w:eastAsia="微软雅黑" w:cs="微软雅黑"/>
                <w:sz w:val="24"/>
                <w:szCs w:val="24"/>
              </w:rPr>
            </w:pPr>
          </w:p>
        </w:tc>
        <w:tc>
          <w:tcPr>
            <w:tcW w:w="1276" w:type="dxa"/>
            <w:noWrap w:val="0"/>
            <w:vAlign w:val="top"/>
          </w:tcPr>
          <w:p w14:paraId="6BC2A4BF">
            <w:pPr>
              <w:spacing w:line="300" w:lineRule="exact"/>
              <w:rPr>
                <w:rFonts w:ascii="微软雅黑" w:hAnsi="微软雅黑" w:eastAsia="微软雅黑" w:cs="微软雅黑"/>
                <w:sz w:val="24"/>
                <w:szCs w:val="24"/>
              </w:rPr>
            </w:pPr>
          </w:p>
        </w:tc>
        <w:tc>
          <w:tcPr>
            <w:tcW w:w="1275" w:type="dxa"/>
            <w:noWrap w:val="0"/>
            <w:vAlign w:val="top"/>
          </w:tcPr>
          <w:p w14:paraId="28581567">
            <w:pPr>
              <w:spacing w:line="300" w:lineRule="exact"/>
              <w:rPr>
                <w:rFonts w:ascii="微软雅黑" w:hAnsi="微软雅黑" w:eastAsia="微软雅黑" w:cs="微软雅黑"/>
                <w:sz w:val="24"/>
                <w:szCs w:val="24"/>
              </w:rPr>
            </w:pPr>
          </w:p>
        </w:tc>
      </w:tr>
      <w:tr w14:paraId="2892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B8B5FE">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53C86D1F">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54D2732C">
            <w:pPr>
              <w:spacing w:line="300" w:lineRule="exact"/>
              <w:rPr>
                <w:rFonts w:ascii="微软雅黑" w:hAnsi="微软雅黑" w:eastAsia="微软雅黑" w:cs="微软雅黑"/>
                <w:sz w:val="24"/>
                <w:szCs w:val="24"/>
              </w:rPr>
            </w:pPr>
          </w:p>
        </w:tc>
        <w:tc>
          <w:tcPr>
            <w:tcW w:w="1701" w:type="dxa"/>
            <w:noWrap w:val="0"/>
            <w:vAlign w:val="top"/>
          </w:tcPr>
          <w:p w14:paraId="394ABC21">
            <w:pPr>
              <w:spacing w:line="300" w:lineRule="exact"/>
              <w:rPr>
                <w:rFonts w:ascii="微软雅黑" w:hAnsi="微软雅黑" w:eastAsia="微软雅黑" w:cs="微软雅黑"/>
                <w:sz w:val="24"/>
                <w:szCs w:val="24"/>
              </w:rPr>
            </w:pPr>
          </w:p>
        </w:tc>
        <w:tc>
          <w:tcPr>
            <w:tcW w:w="1134" w:type="dxa"/>
            <w:noWrap w:val="0"/>
            <w:vAlign w:val="center"/>
          </w:tcPr>
          <w:p w14:paraId="0A3A45FB">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2D40AE68">
            <w:pPr>
              <w:spacing w:line="300" w:lineRule="exact"/>
              <w:rPr>
                <w:rFonts w:ascii="微软雅黑" w:hAnsi="微软雅黑" w:eastAsia="微软雅黑" w:cs="微软雅黑"/>
                <w:sz w:val="24"/>
                <w:szCs w:val="24"/>
              </w:rPr>
            </w:pPr>
          </w:p>
        </w:tc>
        <w:tc>
          <w:tcPr>
            <w:tcW w:w="1275" w:type="dxa"/>
            <w:noWrap w:val="0"/>
            <w:vAlign w:val="top"/>
          </w:tcPr>
          <w:p w14:paraId="4001DF99">
            <w:pPr>
              <w:spacing w:line="300" w:lineRule="exact"/>
              <w:rPr>
                <w:rFonts w:ascii="微软雅黑" w:hAnsi="微软雅黑" w:eastAsia="微软雅黑" w:cs="微软雅黑"/>
                <w:sz w:val="24"/>
                <w:szCs w:val="24"/>
              </w:rPr>
            </w:pPr>
          </w:p>
        </w:tc>
      </w:tr>
      <w:tr w14:paraId="385A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29BB432">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2074145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AB624F8">
            <w:pPr>
              <w:spacing w:line="300" w:lineRule="exact"/>
              <w:rPr>
                <w:rFonts w:ascii="微软雅黑" w:hAnsi="微软雅黑" w:eastAsia="微软雅黑" w:cs="微软雅黑"/>
                <w:sz w:val="24"/>
                <w:szCs w:val="24"/>
              </w:rPr>
            </w:pPr>
          </w:p>
        </w:tc>
        <w:tc>
          <w:tcPr>
            <w:tcW w:w="1701" w:type="dxa"/>
            <w:noWrap w:val="0"/>
            <w:vAlign w:val="top"/>
          </w:tcPr>
          <w:p w14:paraId="734E6CE5">
            <w:pPr>
              <w:spacing w:line="300" w:lineRule="exact"/>
              <w:rPr>
                <w:rFonts w:ascii="微软雅黑" w:hAnsi="微软雅黑" w:eastAsia="微软雅黑" w:cs="微软雅黑"/>
                <w:sz w:val="24"/>
                <w:szCs w:val="24"/>
              </w:rPr>
            </w:pPr>
          </w:p>
        </w:tc>
        <w:tc>
          <w:tcPr>
            <w:tcW w:w="1134" w:type="dxa"/>
            <w:noWrap w:val="0"/>
            <w:vAlign w:val="center"/>
          </w:tcPr>
          <w:p w14:paraId="6E5B2826">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25D83AA0">
            <w:pPr>
              <w:spacing w:line="300" w:lineRule="exact"/>
              <w:rPr>
                <w:rFonts w:ascii="微软雅黑" w:hAnsi="微软雅黑" w:eastAsia="微软雅黑" w:cs="微软雅黑"/>
                <w:sz w:val="24"/>
                <w:szCs w:val="24"/>
              </w:rPr>
            </w:pPr>
          </w:p>
        </w:tc>
        <w:tc>
          <w:tcPr>
            <w:tcW w:w="1275" w:type="dxa"/>
            <w:noWrap w:val="0"/>
            <w:vAlign w:val="top"/>
          </w:tcPr>
          <w:p w14:paraId="2BE0705B">
            <w:pPr>
              <w:spacing w:line="300" w:lineRule="exact"/>
              <w:rPr>
                <w:rFonts w:ascii="微软雅黑" w:hAnsi="微软雅黑" w:eastAsia="微软雅黑" w:cs="微软雅黑"/>
                <w:sz w:val="24"/>
                <w:szCs w:val="24"/>
              </w:rPr>
            </w:pPr>
          </w:p>
        </w:tc>
      </w:tr>
      <w:tr w14:paraId="785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6CAC9C4">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10CCF18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4CC9B59A">
            <w:pPr>
              <w:spacing w:line="300" w:lineRule="exact"/>
              <w:rPr>
                <w:rFonts w:ascii="微软雅黑" w:hAnsi="微软雅黑" w:eastAsia="微软雅黑" w:cs="微软雅黑"/>
                <w:sz w:val="24"/>
                <w:szCs w:val="24"/>
              </w:rPr>
            </w:pPr>
          </w:p>
        </w:tc>
        <w:tc>
          <w:tcPr>
            <w:tcW w:w="1701" w:type="dxa"/>
            <w:noWrap w:val="0"/>
            <w:vAlign w:val="top"/>
          </w:tcPr>
          <w:p w14:paraId="1B717946">
            <w:pPr>
              <w:spacing w:line="300" w:lineRule="exact"/>
              <w:rPr>
                <w:rFonts w:ascii="微软雅黑" w:hAnsi="微软雅黑" w:eastAsia="微软雅黑" w:cs="微软雅黑"/>
                <w:sz w:val="24"/>
                <w:szCs w:val="24"/>
              </w:rPr>
            </w:pPr>
          </w:p>
        </w:tc>
        <w:tc>
          <w:tcPr>
            <w:tcW w:w="1134" w:type="dxa"/>
            <w:noWrap w:val="0"/>
            <w:vAlign w:val="center"/>
          </w:tcPr>
          <w:p w14:paraId="0D3773CE">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C9B59A">
            <w:pPr>
              <w:spacing w:line="300" w:lineRule="exact"/>
              <w:rPr>
                <w:rFonts w:ascii="微软雅黑" w:hAnsi="微软雅黑" w:eastAsia="微软雅黑" w:cs="微软雅黑"/>
                <w:sz w:val="24"/>
                <w:szCs w:val="24"/>
              </w:rPr>
            </w:pPr>
          </w:p>
        </w:tc>
        <w:tc>
          <w:tcPr>
            <w:tcW w:w="1275" w:type="dxa"/>
            <w:noWrap w:val="0"/>
            <w:vAlign w:val="top"/>
          </w:tcPr>
          <w:p w14:paraId="1FE3DE4F">
            <w:pPr>
              <w:spacing w:line="300" w:lineRule="exact"/>
              <w:rPr>
                <w:rFonts w:ascii="微软雅黑" w:hAnsi="微软雅黑" w:eastAsia="微软雅黑" w:cs="微软雅黑"/>
                <w:sz w:val="24"/>
                <w:szCs w:val="24"/>
              </w:rPr>
            </w:pPr>
          </w:p>
        </w:tc>
      </w:tr>
      <w:tr w14:paraId="6F0C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C1BD3A">
            <w:pPr>
              <w:pStyle w:val="29"/>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24CF2E0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1B448639">
            <w:pPr>
              <w:spacing w:line="300" w:lineRule="exact"/>
              <w:rPr>
                <w:rFonts w:ascii="微软雅黑" w:hAnsi="微软雅黑" w:eastAsia="微软雅黑" w:cs="微软雅黑"/>
                <w:sz w:val="24"/>
                <w:szCs w:val="24"/>
              </w:rPr>
            </w:pPr>
          </w:p>
        </w:tc>
        <w:tc>
          <w:tcPr>
            <w:tcW w:w="1701" w:type="dxa"/>
            <w:noWrap w:val="0"/>
            <w:vAlign w:val="top"/>
          </w:tcPr>
          <w:p w14:paraId="6158AF29">
            <w:pPr>
              <w:spacing w:line="300" w:lineRule="exact"/>
              <w:rPr>
                <w:rFonts w:ascii="微软雅黑" w:hAnsi="微软雅黑" w:eastAsia="微软雅黑" w:cs="微软雅黑"/>
                <w:sz w:val="24"/>
                <w:szCs w:val="24"/>
              </w:rPr>
            </w:pPr>
          </w:p>
        </w:tc>
        <w:tc>
          <w:tcPr>
            <w:tcW w:w="1134" w:type="dxa"/>
            <w:noWrap w:val="0"/>
            <w:vAlign w:val="center"/>
          </w:tcPr>
          <w:p w14:paraId="20089662">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46232962">
            <w:pPr>
              <w:spacing w:line="300" w:lineRule="exact"/>
              <w:rPr>
                <w:rFonts w:ascii="微软雅黑" w:hAnsi="微软雅黑" w:eastAsia="微软雅黑" w:cs="微软雅黑"/>
                <w:sz w:val="24"/>
                <w:szCs w:val="24"/>
              </w:rPr>
            </w:pPr>
          </w:p>
        </w:tc>
        <w:tc>
          <w:tcPr>
            <w:tcW w:w="1275" w:type="dxa"/>
            <w:noWrap w:val="0"/>
            <w:vAlign w:val="top"/>
          </w:tcPr>
          <w:p w14:paraId="74B898F7">
            <w:pPr>
              <w:spacing w:line="300" w:lineRule="exact"/>
              <w:rPr>
                <w:rFonts w:ascii="微软雅黑" w:hAnsi="微软雅黑" w:eastAsia="微软雅黑" w:cs="微软雅黑"/>
                <w:sz w:val="24"/>
                <w:szCs w:val="24"/>
              </w:rPr>
            </w:pPr>
          </w:p>
        </w:tc>
      </w:tr>
      <w:tr w14:paraId="458F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F6E9D2E">
            <w:pPr>
              <w:pStyle w:val="29"/>
              <w:spacing w:line="300" w:lineRule="exact"/>
              <w:ind w:left="0"/>
              <w:jc w:val="center"/>
              <w:rPr>
                <w:rFonts w:ascii="微软雅黑" w:hAnsi="微软雅黑" w:eastAsia="微软雅黑" w:cs="微软雅黑"/>
                <w:sz w:val="24"/>
                <w:szCs w:val="24"/>
              </w:rPr>
            </w:pPr>
          </w:p>
        </w:tc>
        <w:tc>
          <w:tcPr>
            <w:tcW w:w="1543" w:type="dxa"/>
            <w:noWrap w:val="0"/>
            <w:vAlign w:val="center"/>
          </w:tcPr>
          <w:p w14:paraId="7A64759D">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01BE4237">
            <w:pPr>
              <w:spacing w:line="300" w:lineRule="exact"/>
              <w:rPr>
                <w:rFonts w:ascii="微软雅黑" w:hAnsi="微软雅黑" w:eastAsia="微软雅黑" w:cs="微软雅黑"/>
                <w:sz w:val="24"/>
                <w:szCs w:val="24"/>
              </w:rPr>
            </w:pPr>
          </w:p>
        </w:tc>
      </w:tr>
    </w:tbl>
    <w:p w14:paraId="195EA6EE">
      <w:pPr>
        <w:pStyle w:val="12"/>
        <w:ind w:firstLine="0"/>
        <w:rPr>
          <w:rFonts w:hint="eastAsia"/>
        </w:rPr>
      </w:pPr>
    </w:p>
    <w:p w14:paraId="5AED99B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14:paraId="36836168">
      <w:pPr>
        <w:spacing w:line="600" w:lineRule="exact"/>
        <w:ind w:firstLine="556" w:firstLineChars="200"/>
        <w:rPr>
          <w:rFonts w:ascii="微软雅黑" w:hAnsi="微软雅黑" w:eastAsia="微软雅黑" w:cs="微软雅黑"/>
          <w:sz w:val="30"/>
          <w:szCs w:val="30"/>
        </w:rPr>
      </w:pPr>
    </w:p>
    <w:p w14:paraId="2F56F7E1">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405E193B">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5F0E893A">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96B9F96">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六、服务要求对照表</w:t>
      </w:r>
    </w:p>
    <w:p w14:paraId="045035A2">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BC4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CBA9616">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D0CC581">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1158BB">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7BD44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8256302">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48AE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7EBAD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8D10EC">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5B6B8F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EE40613">
            <w:pPr>
              <w:spacing w:line="594" w:lineRule="exact"/>
              <w:ind w:firstLine="556" w:firstLineChars="200"/>
              <w:rPr>
                <w:rFonts w:hint="eastAsia" w:ascii="方正仿宋_GBK" w:eastAsia="方正仿宋_GBK"/>
                <w:sz w:val="30"/>
                <w:szCs w:val="30"/>
              </w:rPr>
            </w:pPr>
          </w:p>
        </w:tc>
      </w:tr>
      <w:tr w14:paraId="3FED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144672">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27D9B4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010E92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892FF0E">
            <w:pPr>
              <w:spacing w:line="594" w:lineRule="exact"/>
              <w:ind w:firstLine="556" w:firstLineChars="200"/>
              <w:rPr>
                <w:rFonts w:hint="eastAsia" w:ascii="方正仿宋_GBK" w:eastAsia="方正仿宋_GBK"/>
                <w:sz w:val="30"/>
                <w:szCs w:val="30"/>
              </w:rPr>
            </w:pPr>
          </w:p>
        </w:tc>
      </w:tr>
      <w:tr w14:paraId="626E9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F776D2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250068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BD1930E">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7345E89">
            <w:pPr>
              <w:spacing w:line="594" w:lineRule="exact"/>
              <w:ind w:firstLine="556" w:firstLineChars="200"/>
              <w:rPr>
                <w:rFonts w:hint="eastAsia" w:ascii="方正仿宋_GBK" w:eastAsia="方正仿宋_GBK"/>
                <w:sz w:val="30"/>
                <w:szCs w:val="30"/>
              </w:rPr>
            </w:pPr>
          </w:p>
        </w:tc>
      </w:tr>
      <w:tr w14:paraId="10C0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0D856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68858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E576E2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DDDF87">
            <w:pPr>
              <w:spacing w:line="594" w:lineRule="exact"/>
              <w:ind w:firstLine="556" w:firstLineChars="200"/>
              <w:rPr>
                <w:rFonts w:hint="eastAsia" w:ascii="方正仿宋_GBK" w:eastAsia="方正仿宋_GBK"/>
                <w:sz w:val="30"/>
                <w:szCs w:val="30"/>
              </w:rPr>
            </w:pPr>
          </w:p>
        </w:tc>
      </w:tr>
      <w:tr w14:paraId="35E4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7985C7">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4F7044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4A40D5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DFEFADD">
            <w:pPr>
              <w:spacing w:line="594" w:lineRule="exact"/>
              <w:ind w:firstLine="556" w:firstLineChars="200"/>
              <w:rPr>
                <w:rFonts w:hint="eastAsia" w:ascii="方正仿宋_GBK" w:eastAsia="方正仿宋_GBK"/>
                <w:sz w:val="30"/>
                <w:szCs w:val="30"/>
              </w:rPr>
            </w:pPr>
          </w:p>
        </w:tc>
      </w:tr>
      <w:tr w14:paraId="3529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DAB72D">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51990FD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5943E78">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545CDF3">
            <w:pPr>
              <w:spacing w:line="594" w:lineRule="exact"/>
              <w:ind w:firstLine="556" w:firstLineChars="200"/>
              <w:rPr>
                <w:rFonts w:hint="eastAsia" w:ascii="方正仿宋_GBK" w:eastAsia="方正仿宋_GBK"/>
                <w:sz w:val="30"/>
                <w:szCs w:val="30"/>
              </w:rPr>
            </w:pPr>
          </w:p>
        </w:tc>
      </w:tr>
      <w:tr w14:paraId="1027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3EADE2">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012EC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BB251C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F4E7C3">
            <w:pPr>
              <w:spacing w:line="594" w:lineRule="exact"/>
              <w:ind w:firstLine="556" w:firstLineChars="200"/>
              <w:rPr>
                <w:rFonts w:hint="eastAsia" w:ascii="方正仿宋_GBK" w:eastAsia="方正仿宋_GBK"/>
                <w:sz w:val="30"/>
                <w:szCs w:val="30"/>
              </w:rPr>
            </w:pPr>
          </w:p>
        </w:tc>
      </w:tr>
      <w:tr w14:paraId="4327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4099028">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6F7E37C">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4F8580B">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4EBC483">
            <w:pPr>
              <w:spacing w:line="594" w:lineRule="exact"/>
              <w:ind w:firstLine="556" w:firstLineChars="200"/>
              <w:rPr>
                <w:rFonts w:hint="eastAsia" w:ascii="方正仿宋_GBK" w:eastAsia="方正仿宋_GBK"/>
                <w:sz w:val="30"/>
                <w:szCs w:val="30"/>
              </w:rPr>
            </w:pPr>
          </w:p>
        </w:tc>
      </w:tr>
      <w:tr w14:paraId="24D6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1CE5628">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683CEA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8325FD">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3B628FA">
            <w:pPr>
              <w:spacing w:line="594" w:lineRule="exact"/>
              <w:ind w:firstLine="556" w:firstLineChars="200"/>
              <w:rPr>
                <w:rFonts w:hint="eastAsia" w:ascii="方正仿宋_GBK" w:eastAsia="方正仿宋_GBK"/>
                <w:sz w:val="30"/>
                <w:szCs w:val="30"/>
              </w:rPr>
            </w:pPr>
          </w:p>
        </w:tc>
      </w:tr>
      <w:tr w14:paraId="6A2A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3B5E86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B85D9A">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FD37D9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2FC182A">
            <w:pPr>
              <w:spacing w:line="594" w:lineRule="exact"/>
              <w:ind w:firstLine="556" w:firstLineChars="200"/>
              <w:rPr>
                <w:rFonts w:hint="eastAsia" w:ascii="方正仿宋_GBK" w:eastAsia="方正仿宋_GBK"/>
                <w:sz w:val="30"/>
                <w:szCs w:val="30"/>
              </w:rPr>
            </w:pPr>
          </w:p>
        </w:tc>
      </w:tr>
      <w:tr w14:paraId="510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E16C4C0">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5B6725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B7ACD9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D8FA77F">
            <w:pPr>
              <w:spacing w:line="594" w:lineRule="exact"/>
              <w:ind w:firstLine="556" w:firstLineChars="200"/>
              <w:rPr>
                <w:rFonts w:hint="eastAsia" w:ascii="方正仿宋_GBK" w:eastAsia="方正仿宋_GBK"/>
                <w:sz w:val="30"/>
                <w:szCs w:val="30"/>
              </w:rPr>
            </w:pPr>
          </w:p>
        </w:tc>
      </w:tr>
    </w:tbl>
    <w:p w14:paraId="729E3813">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w:t>
      </w:r>
      <w:r>
        <w:rPr>
          <w:rFonts w:hint="eastAsia" w:ascii="微软雅黑" w:hAnsi="微软雅黑" w:eastAsia="微软雅黑" w:cs="___WRD_EMBED_SUB_53"/>
          <w:sz w:val="30"/>
          <w:szCs w:val="30"/>
          <w:lang w:val="en-US" w:eastAsia="zh-CN"/>
        </w:rPr>
        <w:t>服务要求</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lang w:val="en-US" w:eastAsia="zh-CN"/>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019BC974">
      <w:pPr>
        <w:spacing w:line="594" w:lineRule="exact"/>
        <w:ind w:firstLine="596" w:firstLineChars="200"/>
        <w:rPr>
          <w:rFonts w:hint="eastAsia" w:ascii="方正仿宋_GBK" w:eastAsia="方正仿宋_GBK"/>
          <w:sz w:val="32"/>
          <w:szCs w:val="32"/>
        </w:rPr>
      </w:pPr>
    </w:p>
    <w:p w14:paraId="4311582E">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32F8C818">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091B6B15">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284" w:type="dxa"/>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2901"/>
        <w:gridCol w:w="3057"/>
        <w:gridCol w:w="2143"/>
      </w:tblGrid>
      <w:tr w14:paraId="1DFF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4C25DC6F">
            <w:pPr>
              <w:spacing w:line="594" w:lineRule="exact"/>
              <w:jc w:val="center"/>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序号</w:t>
            </w: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CDAE5F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057" w:type="dxa"/>
            <w:tcBorders>
              <w:top w:val="single" w:color="auto" w:sz="4" w:space="0"/>
              <w:left w:val="single" w:color="auto" w:sz="4" w:space="0"/>
              <w:bottom w:val="single" w:color="auto" w:sz="4" w:space="0"/>
              <w:right w:val="single" w:color="auto" w:sz="4" w:space="0"/>
            </w:tcBorders>
            <w:noWrap w:val="0"/>
            <w:vAlign w:val="center"/>
          </w:tcPr>
          <w:p w14:paraId="4A727049">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4E5D68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1361081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7280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14CAFA0">
            <w:pPr>
              <w:spacing w:line="594" w:lineRule="exact"/>
              <w:rPr>
                <w:rFonts w:hint="eastAsia"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318E323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05E87BF">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C812ECD">
            <w:pPr>
              <w:spacing w:line="594" w:lineRule="exact"/>
              <w:ind w:firstLine="556" w:firstLineChars="200"/>
              <w:rPr>
                <w:rFonts w:hint="eastAsia" w:ascii="微软雅黑" w:hAnsi="微软雅黑" w:eastAsia="微软雅黑"/>
                <w:sz w:val="30"/>
                <w:szCs w:val="30"/>
              </w:rPr>
            </w:pPr>
          </w:p>
        </w:tc>
      </w:tr>
      <w:tr w14:paraId="03E6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2ABE5FC">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0B7264F4">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6DD5E7A3">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04A9523">
            <w:pPr>
              <w:spacing w:line="594" w:lineRule="exact"/>
              <w:ind w:firstLine="556" w:firstLineChars="200"/>
              <w:rPr>
                <w:rFonts w:hint="eastAsia" w:ascii="微软雅黑" w:hAnsi="微软雅黑" w:eastAsia="微软雅黑"/>
                <w:sz w:val="30"/>
                <w:szCs w:val="30"/>
              </w:rPr>
            </w:pPr>
          </w:p>
        </w:tc>
      </w:tr>
      <w:tr w14:paraId="2A29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0C4C7A8D">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15C08D3F">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FC371D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19397C9">
            <w:pPr>
              <w:spacing w:line="594" w:lineRule="exact"/>
              <w:ind w:firstLine="556" w:firstLineChars="200"/>
              <w:rPr>
                <w:rFonts w:hint="eastAsia" w:ascii="微软雅黑" w:hAnsi="微软雅黑" w:eastAsia="微软雅黑"/>
                <w:sz w:val="30"/>
                <w:szCs w:val="30"/>
              </w:rPr>
            </w:pPr>
          </w:p>
        </w:tc>
      </w:tr>
      <w:tr w14:paraId="3D41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6B4AD60">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1BA11DB">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4901378">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34FE301">
            <w:pPr>
              <w:spacing w:line="594" w:lineRule="exact"/>
              <w:ind w:firstLine="556" w:firstLineChars="200"/>
              <w:rPr>
                <w:rFonts w:hint="eastAsia" w:ascii="微软雅黑" w:hAnsi="微软雅黑" w:eastAsia="微软雅黑"/>
                <w:sz w:val="30"/>
                <w:szCs w:val="30"/>
              </w:rPr>
            </w:pPr>
          </w:p>
        </w:tc>
      </w:tr>
      <w:tr w14:paraId="4DE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08252B6">
            <w:pPr>
              <w:spacing w:line="594" w:lineRule="exact"/>
              <w:rPr>
                <w:rFonts w:hint="default"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30C0D021">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410CD0B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D2D66E3">
            <w:pPr>
              <w:spacing w:line="594" w:lineRule="exact"/>
              <w:ind w:firstLine="556" w:firstLineChars="200"/>
              <w:rPr>
                <w:rFonts w:hint="eastAsia" w:ascii="微软雅黑" w:hAnsi="微软雅黑" w:eastAsia="微软雅黑"/>
                <w:sz w:val="30"/>
                <w:szCs w:val="30"/>
              </w:rPr>
            </w:pPr>
          </w:p>
        </w:tc>
      </w:tr>
      <w:tr w14:paraId="18C4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CF2EFEB">
            <w:pPr>
              <w:spacing w:line="594" w:lineRule="exact"/>
              <w:rPr>
                <w:rFonts w:hint="eastAsia" w:ascii="微软雅黑" w:hAnsi="微软雅黑" w:eastAsia="微软雅黑" w:cstheme="minorBidi"/>
                <w:kern w:val="2"/>
                <w:sz w:val="30"/>
                <w:szCs w:val="30"/>
                <w:lang w:val="en-US" w:eastAsia="zh-CN" w:bidi="ar-SA"/>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5C27B170">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C6F93C5">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A7C1D45">
            <w:pPr>
              <w:spacing w:line="594" w:lineRule="exact"/>
              <w:ind w:firstLine="556" w:firstLineChars="200"/>
              <w:rPr>
                <w:rFonts w:hint="eastAsia" w:ascii="微软雅黑" w:hAnsi="微软雅黑" w:eastAsia="微软雅黑"/>
                <w:sz w:val="30"/>
                <w:szCs w:val="30"/>
              </w:rPr>
            </w:pPr>
          </w:p>
        </w:tc>
      </w:tr>
      <w:tr w14:paraId="59D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7835F22F">
            <w:pPr>
              <w:spacing w:line="594" w:lineRule="exact"/>
              <w:rPr>
                <w:rFonts w:hint="eastAsia" w:ascii="微软雅黑" w:hAnsi="微软雅黑" w:eastAsia="微软雅黑"/>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0F461DD">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228F4B75">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153402A3">
            <w:pPr>
              <w:spacing w:line="594" w:lineRule="exact"/>
              <w:ind w:firstLine="556" w:firstLineChars="200"/>
              <w:rPr>
                <w:rFonts w:hint="eastAsia" w:ascii="微软雅黑" w:hAnsi="微软雅黑" w:eastAsia="微软雅黑"/>
                <w:sz w:val="30"/>
                <w:szCs w:val="30"/>
              </w:rPr>
            </w:pPr>
          </w:p>
        </w:tc>
      </w:tr>
      <w:tr w14:paraId="7E7F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6B99C2B">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1D9B8341">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3693F34C">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CCD244B">
            <w:pPr>
              <w:spacing w:line="594" w:lineRule="exact"/>
              <w:ind w:firstLine="556" w:firstLineChars="200"/>
              <w:rPr>
                <w:rFonts w:hint="eastAsia" w:ascii="微软雅黑" w:hAnsi="微软雅黑" w:eastAsia="微软雅黑"/>
                <w:sz w:val="30"/>
                <w:szCs w:val="30"/>
              </w:rPr>
            </w:pPr>
          </w:p>
        </w:tc>
      </w:tr>
      <w:tr w14:paraId="4DE2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3DB4756D">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FFF2267">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6623680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1464771">
            <w:pPr>
              <w:spacing w:line="594" w:lineRule="exact"/>
              <w:ind w:firstLine="556" w:firstLineChars="200"/>
              <w:rPr>
                <w:rFonts w:hint="eastAsia" w:ascii="微软雅黑" w:hAnsi="微软雅黑" w:eastAsia="微软雅黑"/>
                <w:sz w:val="30"/>
                <w:szCs w:val="30"/>
              </w:rPr>
            </w:pPr>
          </w:p>
        </w:tc>
      </w:tr>
      <w:tr w14:paraId="2149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191B6910">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4C6A6CB8">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1D542BBE">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210D896">
            <w:pPr>
              <w:spacing w:line="594" w:lineRule="exact"/>
              <w:ind w:firstLine="556" w:firstLineChars="200"/>
              <w:rPr>
                <w:rFonts w:hint="eastAsia" w:ascii="微软雅黑" w:hAnsi="微软雅黑" w:eastAsia="微软雅黑"/>
                <w:sz w:val="30"/>
                <w:szCs w:val="30"/>
              </w:rPr>
            </w:pPr>
          </w:p>
        </w:tc>
      </w:tr>
      <w:tr w14:paraId="27D5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3" w:type="dxa"/>
            <w:tcBorders>
              <w:top w:val="single" w:color="auto" w:sz="4" w:space="0"/>
              <w:left w:val="single" w:color="auto" w:sz="4" w:space="0"/>
              <w:bottom w:val="single" w:color="auto" w:sz="4" w:space="0"/>
              <w:right w:val="single" w:color="auto" w:sz="4" w:space="0"/>
            </w:tcBorders>
            <w:noWrap w:val="0"/>
            <w:vAlign w:val="center"/>
          </w:tcPr>
          <w:p w14:paraId="52EBCEB1">
            <w:pPr>
              <w:spacing w:line="594" w:lineRule="exact"/>
              <w:rPr>
                <w:rFonts w:hint="default" w:ascii="微软雅黑" w:hAnsi="微软雅黑" w:eastAsia="微软雅黑" w:cs="宋体"/>
                <w:sz w:val="30"/>
                <w:szCs w:val="30"/>
                <w:lang w:val="en-US" w:eastAsia="zh-CN"/>
              </w:rPr>
            </w:pPr>
          </w:p>
        </w:tc>
        <w:tc>
          <w:tcPr>
            <w:tcW w:w="2901" w:type="dxa"/>
            <w:tcBorders>
              <w:top w:val="single" w:color="auto" w:sz="4" w:space="0"/>
              <w:left w:val="single" w:color="auto" w:sz="4" w:space="0"/>
              <w:bottom w:val="single" w:color="auto" w:sz="4" w:space="0"/>
              <w:right w:val="single" w:color="auto" w:sz="4" w:space="0"/>
            </w:tcBorders>
            <w:noWrap w:val="0"/>
            <w:vAlign w:val="center"/>
          </w:tcPr>
          <w:p w14:paraId="60686705">
            <w:pPr>
              <w:spacing w:line="594" w:lineRule="exact"/>
              <w:ind w:firstLine="556" w:firstLineChars="200"/>
              <w:rPr>
                <w:rFonts w:hint="eastAsia" w:ascii="微软雅黑" w:hAnsi="微软雅黑" w:eastAsia="微软雅黑"/>
                <w:sz w:val="30"/>
                <w:szCs w:val="30"/>
              </w:rPr>
            </w:pPr>
          </w:p>
        </w:tc>
        <w:tc>
          <w:tcPr>
            <w:tcW w:w="3057" w:type="dxa"/>
            <w:tcBorders>
              <w:top w:val="single" w:color="auto" w:sz="4" w:space="0"/>
              <w:left w:val="single" w:color="auto" w:sz="4" w:space="0"/>
              <w:bottom w:val="single" w:color="auto" w:sz="4" w:space="0"/>
              <w:right w:val="single" w:color="auto" w:sz="4" w:space="0"/>
            </w:tcBorders>
            <w:noWrap w:val="0"/>
            <w:vAlign w:val="center"/>
          </w:tcPr>
          <w:p w14:paraId="65FF44F0">
            <w:pPr>
              <w:spacing w:line="594" w:lineRule="exact"/>
              <w:ind w:firstLine="556" w:firstLineChars="200"/>
              <w:rPr>
                <w:rFonts w:hint="eastAsia" w:ascii="微软雅黑" w:hAnsi="微软雅黑" w:eastAsia="微软雅黑"/>
                <w:sz w:val="30"/>
                <w:szCs w:val="30"/>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73A9FDD4">
            <w:pPr>
              <w:spacing w:line="594" w:lineRule="exact"/>
              <w:ind w:firstLine="556" w:firstLineChars="200"/>
              <w:rPr>
                <w:rFonts w:hint="eastAsia" w:ascii="微软雅黑" w:hAnsi="微软雅黑" w:eastAsia="微软雅黑"/>
                <w:sz w:val="30"/>
                <w:szCs w:val="30"/>
              </w:rPr>
            </w:pPr>
          </w:p>
        </w:tc>
      </w:tr>
    </w:tbl>
    <w:p w14:paraId="6A3D8327">
      <w:pPr>
        <w:spacing w:line="594" w:lineRule="exact"/>
        <w:ind w:firstLine="556" w:firstLineChars="200"/>
        <w:rPr>
          <w:rFonts w:hint="eastAsia" w:ascii="微软雅黑" w:hAnsi="微软雅黑" w:eastAsia="微软雅黑"/>
          <w:sz w:val="30"/>
          <w:szCs w:val="30"/>
        </w:rPr>
      </w:pPr>
    </w:p>
    <w:p w14:paraId="761D8BC7">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22E00376">
      <w:pPr>
        <w:jc w:val="both"/>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八、本产品其他采购人的业绩资料（如合同或发票）</w:t>
      </w:r>
    </w:p>
    <w:p w14:paraId="7B4BD010">
      <w:pPr>
        <w:pStyle w:val="7"/>
        <w:jc w:val="both"/>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45A193B2">
      <w:pPr>
        <w:pStyle w:val="7"/>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24981604">
      <w:pPr>
        <w:rPr>
          <w:rFonts w:hint="eastAsia" w:ascii="仿宋_GB2312" w:eastAsia="仿宋_GB2312"/>
          <w:b/>
          <w:snapToGrid w:val="0"/>
          <w:color w:val="auto"/>
          <w:kern w:val="0"/>
          <w:sz w:val="28"/>
          <w:szCs w:val="28"/>
          <w:lang w:val="en-US" w:eastAsia="zh-CN"/>
        </w:rPr>
      </w:pPr>
    </w:p>
    <w:p w14:paraId="0D9A853E">
      <w:pPr>
        <w:rPr>
          <w:rFonts w:hint="eastAsia" w:ascii="仿宋_GB2312" w:eastAsia="仿宋_GB2312" w:cs="宋体"/>
          <w:color w:val="auto"/>
          <w:sz w:val="32"/>
          <w:szCs w:val="32"/>
          <w:lang w:val="en-US" w:eastAsia="zh-CN"/>
        </w:rPr>
      </w:pPr>
    </w:p>
    <w:p w14:paraId="4B46735E">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FB8D9CF">
      <w:pPr>
        <w:pStyle w:val="7"/>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十一、质保期内维保服务方案</w:t>
      </w:r>
    </w:p>
    <w:p w14:paraId="75507A94">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br w:type="page"/>
      </w:r>
    </w:p>
    <w:p w14:paraId="11027D4B">
      <w:pPr>
        <w:pStyle w:val="7"/>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十二、投标廉政承诺书</w:t>
      </w:r>
    </w:p>
    <w:p w14:paraId="648C3A97">
      <w:pPr>
        <w:pStyle w:val="7"/>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026E6DE0">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根据国家廉政建设的有关规定，为了做好采购过程中的党风廉政建设，保证</w:t>
      </w:r>
      <w:r>
        <w:rPr>
          <w:rFonts w:hint="eastAsia" w:ascii="方正仿宋_GBK" w:hAnsi="方正仿宋_GBK" w:eastAsia="方正仿宋_GBK" w:cs="方正仿宋_GBK"/>
          <w:color w:val="auto"/>
          <w:sz w:val="24"/>
          <w:szCs w:val="24"/>
          <w:highlight w:val="none"/>
          <w:lang w:eastAsia="zh-CN"/>
        </w:rPr>
        <w:t>采购人</w:t>
      </w:r>
      <w:r>
        <w:rPr>
          <w:rFonts w:hint="eastAsia" w:ascii="方正仿宋_GBK" w:hAnsi="方正仿宋_GBK" w:eastAsia="方正仿宋_GBK" w:cs="方正仿宋_GBK"/>
          <w:color w:val="auto"/>
          <w:sz w:val="24"/>
          <w:szCs w:val="24"/>
          <w:highlight w:val="none"/>
        </w:rPr>
        <w:t>资金的安全和有效使用以及投资效益，我公司做如下廉政承诺：</w:t>
      </w:r>
    </w:p>
    <w:p w14:paraId="4EDB52C5">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供应商遵守党、国家、行业、采购人的廉政纪律要求，已对相关相关人员进行</w:t>
      </w:r>
      <w:r>
        <w:rPr>
          <w:rFonts w:hint="eastAsia" w:ascii="方正仿宋_GBK" w:hAnsi="方正仿宋_GBK" w:eastAsia="方正仿宋_GBK" w:cs="方正仿宋_GBK"/>
          <w:color w:val="auto"/>
          <w:sz w:val="24"/>
          <w:szCs w:val="24"/>
          <w:highlight w:val="none"/>
        </w:rPr>
        <w:t>法律法规</w:t>
      </w:r>
      <w:r>
        <w:rPr>
          <w:rFonts w:hint="eastAsia" w:ascii="方正仿宋_GBK" w:hAnsi="方正仿宋_GBK" w:eastAsia="方正仿宋_GBK" w:cs="方正仿宋_GBK"/>
          <w:color w:val="auto"/>
          <w:sz w:val="24"/>
          <w:szCs w:val="24"/>
          <w:highlight w:val="none"/>
          <w:lang w:val="en-US" w:eastAsia="zh-CN"/>
        </w:rPr>
        <w:t>培训</w:t>
      </w:r>
      <w:r>
        <w:rPr>
          <w:rFonts w:hint="eastAsia" w:ascii="方正仿宋_GBK" w:hAnsi="方正仿宋_GBK" w:eastAsia="方正仿宋_GBK" w:cs="方正仿宋_GBK"/>
          <w:color w:val="auto"/>
          <w:sz w:val="24"/>
          <w:szCs w:val="24"/>
          <w:highlight w:val="none"/>
        </w:rPr>
        <w:t>。</w:t>
      </w:r>
    </w:p>
    <w:p w14:paraId="28B87ED9">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投标资料真实可靠，不虚假投标，不随意撤回、撤销投标，中选后20天内签署合同。</w:t>
      </w:r>
    </w:p>
    <w:p w14:paraId="0EDC29A2">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三、坚持公开、公正、诚信、透明的原则</w:t>
      </w:r>
      <w:r>
        <w:rPr>
          <w:rFonts w:hint="eastAsia" w:ascii="方正仿宋_GBK" w:hAnsi="方正仿宋_GBK" w:eastAsia="方正仿宋_GBK" w:cs="方正仿宋_GBK"/>
          <w:color w:val="auto"/>
          <w:sz w:val="24"/>
          <w:szCs w:val="24"/>
          <w:highlight w:val="none"/>
          <w:lang w:val="en-US" w:eastAsia="zh-CN"/>
        </w:rPr>
        <w:t>投标</w:t>
      </w:r>
      <w:r>
        <w:rPr>
          <w:rFonts w:hint="eastAsia" w:ascii="方正仿宋_GBK" w:hAnsi="方正仿宋_GBK" w:eastAsia="方正仿宋_GBK" w:cs="方正仿宋_GBK"/>
          <w:color w:val="auto"/>
          <w:sz w:val="24"/>
          <w:szCs w:val="24"/>
          <w:highlight w:val="none"/>
        </w:rPr>
        <w:t>，不损害国家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采购人及第三方合法权益</w:t>
      </w:r>
      <w:r>
        <w:rPr>
          <w:rFonts w:hint="eastAsia" w:ascii="方正仿宋_GBK" w:hAnsi="方正仿宋_GBK" w:eastAsia="方正仿宋_GBK" w:cs="方正仿宋_GBK"/>
          <w:color w:val="auto"/>
          <w:sz w:val="24"/>
          <w:szCs w:val="24"/>
          <w:highlight w:val="none"/>
        </w:rPr>
        <w:t>。</w:t>
      </w:r>
    </w:p>
    <w:p w14:paraId="7A0C7FA9">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四、建立健全</w:t>
      </w:r>
      <w:r>
        <w:rPr>
          <w:rFonts w:hint="eastAsia" w:ascii="方正仿宋_GBK" w:hAnsi="方正仿宋_GBK" w:eastAsia="方正仿宋_GBK" w:cs="方正仿宋_GBK"/>
          <w:color w:val="auto"/>
          <w:sz w:val="24"/>
          <w:szCs w:val="24"/>
          <w:highlight w:val="none"/>
          <w:lang w:val="en-US" w:eastAsia="zh-CN"/>
        </w:rPr>
        <w:t>公司内部</w:t>
      </w:r>
      <w:r>
        <w:rPr>
          <w:rFonts w:hint="eastAsia" w:ascii="方正仿宋_GBK" w:hAnsi="方正仿宋_GBK" w:eastAsia="方正仿宋_GBK" w:cs="方正仿宋_GBK"/>
          <w:color w:val="auto"/>
          <w:sz w:val="24"/>
          <w:szCs w:val="24"/>
          <w:highlight w:val="none"/>
        </w:rPr>
        <w:t>廉政制度，开展廉政教育，公布举报电话，监督并认真查处违法违纪行为。</w:t>
      </w:r>
    </w:p>
    <w:p w14:paraId="6A13FAA6">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五、在</w:t>
      </w:r>
      <w:r>
        <w:rPr>
          <w:rFonts w:hint="eastAsia" w:ascii="方正仿宋_GBK" w:hAnsi="方正仿宋_GBK" w:eastAsia="方正仿宋_GBK" w:cs="方正仿宋_GBK"/>
          <w:color w:val="auto"/>
          <w:sz w:val="24"/>
          <w:szCs w:val="24"/>
          <w:highlight w:val="none"/>
          <w:lang w:val="en-US" w:eastAsia="zh-CN"/>
        </w:rPr>
        <w:t>采购</w:t>
      </w:r>
      <w:r>
        <w:rPr>
          <w:rFonts w:hint="eastAsia" w:ascii="方正仿宋_GBK" w:hAnsi="方正仿宋_GBK" w:eastAsia="方正仿宋_GBK" w:cs="方正仿宋_GBK"/>
          <w:color w:val="auto"/>
          <w:sz w:val="24"/>
          <w:szCs w:val="24"/>
          <w:highlight w:val="none"/>
        </w:rPr>
        <w:t>活动中如有违反廉政规定的行为，</w:t>
      </w:r>
      <w:r>
        <w:rPr>
          <w:rFonts w:hint="eastAsia" w:ascii="方正仿宋_GBK" w:hAnsi="方正仿宋_GBK" w:eastAsia="方正仿宋_GBK" w:cs="方正仿宋_GBK"/>
          <w:color w:val="auto"/>
          <w:sz w:val="24"/>
          <w:szCs w:val="24"/>
          <w:highlight w:val="none"/>
          <w:lang w:val="en-US" w:eastAsia="zh-CN"/>
        </w:rPr>
        <w:t>及时公开并予以</w:t>
      </w:r>
      <w:r>
        <w:rPr>
          <w:rFonts w:hint="eastAsia" w:ascii="方正仿宋_GBK" w:hAnsi="方正仿宋_GBK" w:eastAsia="方正仿宋_GBK" w:cs="方正仿宋_GBK"/>
          <w:color w:val="auto"/>
          <w:sz w:val="24"/>
          <w:szCs w:val="24"/>
          <w:highlight w:val="none"/>
        </w:rPr>
        <w:t xml:space="preserve">纠正。 </w:t>
      </w:r>
    </w:p>
    <w:p w14:paraId="5C0129E7">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六、如</w:t>
      </w:r>
      <w:r>
        <w:rPr>
          <w:rFonts w:hint="eastAsia" w:ascii="方正仿宋_GBK" w:hAnsi="方正仿宋_GBK" w:eastAsia="方正仿宋_GBK" w:cs="方正仿宋_GBK"/>
          <w:color w:val="auto"/>
          <w:sz w:val="24"/>
          <w:szCs w:val="24"/>
          <w:highlight w:val="none"/>
          <w:lang w:val="en-US" w:eastAsia="zh-CN"/>
        </w:rPr>
        <w:t>需方工作人员有违反廉政纪律要求的</w:t>
      </w:r>
      <w:r>
        <w:rPr>
          <w:rFonts w:hint="eastAsia" w:ascii="方正仿宋_GBK" w:hAnsi="方正仿宋_GBK" w:eastAsia="方正仿宋_GBK" w:cs="方正仿宋_GBK"/>
          <w:color w:val="auto"/>
          <w:sz w:val="24"/>
          <w:szCs w:val="24"/>
          <w:highlight w:val="none"/>
        </w:rPr>
        <w:t>行为，</w:t>
      </w:r>
      <w:r>
        <w:rPr>
          <w:rFonts w:hint="eastAsia" w:ascii="方正仿宋_GBK" w:hAnsi="方正仿宋_GBK" w:eastAsia="方正仿宋_GBK" w:cs="方正仿宋_GBK"/>
          <w:color w:val="auto"/>
          <w:sz w:val="24"/>
          <w:szCs w:val="24"/>
          <w:highlight w:val="none"/>
          <w:lang w:val="en-US" w:eastAsia="zh-CN"/>
        </w:rPr>
        <w:t>将主动向采购人纪检监察室进行举报</w:t>
      </w:r>
      <w:r>
        <w:rPr>
          <w:rFonts w:hint="eastAsia" w:ascii="方正仿宋_GBK" w:hAnsi="方正仿宋_GBK" w:eastAsia="方正仿宋_GBK" w:cs="方正仿宋_GBK"/>
          <w:color w:val="auto"/>
          <w:sz w:val="24"/>
          <w:szCs w:val="24"/>
          <w:highlight w:val="none"/>
        </w:rPr>
        <w:t>。</w:t>
      </w:r>
    </w:p>
    <w:p w14:paraId="7B5C2B6E">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七、不得以任何理由向与采购相关的各部门工作人员行贿或赠礼金、有价证券、礼品。</w:t>
      </w:r>
    </w:p>
    <w:p w14:paraId="257FEF76">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八、不得以任何名义为与采购相关的各部门工作人员报销应由其单位或个人支付的任何费用。</w:t>
      </w:r>
    </w:p>
    <w:p w14:paraId="02FBBADC">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九、不得以任何理由安排与采购相关的各部门工作人员参加宴请及娱乐活动。</w:t>
      </w:r>
    </w:p>
    <w:p w14:paraId="4DC951E4">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十、不得为与采购相关的各部门工作人员购置或提供通讯工具、交通工具和高档办公用品等。</w:t>
      </w:r>
    </w:p>
    <w:p w14:paraId="65C95A84">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十一、违纪违法责任</w:t>
      </w:r>
    </w:p>
    <w:p w14:paraId="17850116">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我公司违反本</w:t>
      </w:r>
      <w:r>
        <w:rPr>
          <w:rFonts w:hint="eastAsia" w:ascii="方正仿宋_GBK" w:hAnsi="方正仿宋_GBK" w:eastAsia="方正仿宋_GBK" w:cs="方正仿宋_GBK"/>
          <w:color w:val="auto"/>
          <w:sz w:val="24"/>
          <w:szCs w:val="24"/>
          <w:highlight w:val="none"/>
          <w:lang w:val="en-US" w:eastAsia="zh-CN"/>
        </w:rPr>
        <w:t>承诺</w:t>
      </w:r>
      <w:r>
        <w:rPr>
          <w:rFonts w:hint="eastAsia" w:ascii="方正仿宋_GBK" w:hAnsi="方正仿宋_GBK" w:eastAsia="方正仿宋_GBK" w:cs="方正仿宋_GBK"/>
          <w:color w:val="auto"/>
          <w:sz w:val="24"/>
          <w:szCs w:val="24"/>
          <w:highlight w:val="none"/>
        </w:rPr>
        <w:t>给</w:t>
      </w:r>
      <w:r>
        <w:rPr>
          <w:rFonts w:hint="eastAsia" w:ascii="方正仿宋_GBK" w:hAnsi="方正仿宋_GBK" w:eastAsia="方正仿宋_GBK" w:cs="方正仿宋_GBK"/>
          <w:color w:val="auto"/>
          <w:sz w:val="24"/>
          <w:szCs w:val="24"/>
          <w:highlight w:val="none"/>
          <w:lang w:val="en-US" w:eastAsia="zh-CN"/>
        </w:rPr>
        <w:t>采购方</w:t>
      </w:r>
      <w:r>
        <w:rPr>
          <w:rFonts w:hint="eastAsia" w:ascii="方正仿宋_GBK" w:hAnsi="方正仿宋_GBK" w:eastAsia="方正仿宋_GBK" w:cs="方正仿宋_GBK"/>
          <w:color w:val="auto"/>
          <w:sz w:val="24"/>
          <w:szCs w:val="24"/>
          <w:highlight w:val="none"/>
        </w:rPr>
        <w:t>造成损失的，予以</w:t>
      </w:r>
      <w:r>
        <w:rPr>
          <w:rFonts w:hint="eastAsia" w:ascii="方正仿宋_GBK" w:hAnsi="方正仿宋_GBK" w:eastAsia="方正仿宋_GBK" w:cs="方正仿宋_GBK"/>
          <w:color w:val="auto"/>
          <w:sz w:val="24"/>
          <w:szCs w:val="24"/>
          <w:highlight w:val="none"/>
          <w:lang w:val="en-US" w:eastAsia="zh-CN"/>
        </w:rPr>
        <w:t>足额</w:t>
      </w:r>
      <w:r>
        <w:rPr>
          <w:rFonts w:hint="eastAsia" w:ascii="方正仿宋_GBK" w:hAnsi="方正仿宋_GBK" w:eastAsia="方正仿宋_GBK" w:cs="方正仿宋_GBK"/>
          <w:color w:val="auto"/>
          <w:sz w:val="24"/>
          <w:szCs w:val="24"/>
          <w:highlight w:val="none"/>
        </w:rPr>
        <w:t>赔偿；若违反七、八、九、十条规定，发现一次按每次查处金额的10倍支付违约金；</w:t>
      </w:r>
      <w:r>
        <w:rPr>
          <w:rFonts w:hint="eastAsia" w:ascii="方正仿宋_GBK" w:hAnsi="方正仿宋_GBK" w:eastAsia="方正仿宋_GBK" w:cs="方正仿宋_GBK"/>
          <w:color w:val="auto"/>
          <w:sz w:val="24"/>
          <w:szCs w:val="24"/>
          <w:highlight w:val="none"/>
          <w:lang w:val="en-US" w:eastAsia="zh-CN"/>
        </w:rPr>
        <w:t>签订采购合同后才发现违规行为，按采购合同和采购人供应商不良行为库制度进行管理，情节严重的</w:t>
      </w:r>
      <w:r>
        <w:rPr>
          <w:rFonts w:hint="eastAsia" w:ascii="方正仿宋_GBK" w:hAnsi="方正仿宋_GBK" w:eastAsia="方正仿宋_GBK" w:cs="方正仿宋_GBK"/>
          <w:color w:val="auto"/>
          <w:sz w:val="24"/>
          <w:szCs w:val="24"/>
          <w:highlight w:val="none"/>
        </w:rPr>
        <w:t>采购方有权要求终止合同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对触及刑法者移送司法机关处理。</w:t>
      </w:r>
    </w:p>
    <w:p w14:paraId="0662794F">
      <w:pPr>
        <w:keepNext w:val="0"/>
        <w:keepLines w:val="0"/>
        <w:pageBreakBefore w:val="0"/>
        <w:widowControl w:val="0"/>
        <w:kinsoku/>
        <w:overflowPunct/>
        <w:topLinePunct w:val="0"/>
        <w:autoSpaceDE/>
        <w:autoSpaceDN/>
        <w:bidi w:val="0"/>
        <w:adjustRightInd w:val="0"/>
        <w:snapToGrid w:val="0"/>
        <w:spacing w:line="380" w:lineRule="exact"/>
        <w:ind w:firstLine="480" w:firstLineChars="200"/>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十二、本承诺作为</w:t>
      </w:r>
      <w:r>
        <w:rPr>
          <w:rFonts w:hint="eastAsia" w:ascii="方正仿宋_GBK" w:hAnsi="方正仿宋_GBK" w:eastAsia="方正仿宋_GBK" w:cs="方正仿宋_GBK"/>
          <w:color w:val="auto"/>
          <w:sz w:val="24"/>
          <w:szCs w:val="24"/>
          <w:highlight w:val="none"/>
          <w:lang w:val="en-US" w:eastAsia="zh-CN"/>
        </w:rPr>
        <w:t>采购前廉洁竞争承诺</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中选后供应商还应单独签订购销廉政协议</w:t>
      </w:r>
      <w:r>
        <w:rPr>
          <w:rFonts w:hint="eastAsia" w:ascii="方正仿宋_GBK" w:hAnsi="方正仿宋_GBK" w:eastAsia="方正仿宋_GBK" w:cs="方正仿宋_GBK"/>
          <w:color w:val="auto"/>
          <w:sz w:val="24"/>
          <w:szCs w:val="24"/>
          <w:highlight w:val="none"/>
        </w:rPr>
        <w:t>。</w:t>
      </w:r>
    </w:p>
    <w:p w14:paraId="05CB7EEA">
      <w:pPr>
        <w:keepNext w:val="0"/>
        <w:keepLines w:val="0"/>
        <w:pageBreakBefore w:val="0"/>
        <w:widowControl w:val="0"/>
        <w:kinsoku/>
        <w:overflowPunct/>
        <w:topLinePunct w:val="0"/>
        <w:autoSpaceDE/>
        <w:autoSpaceDN/>
        <w:bidi w:val="0"/>
        <w:adjustRightInd w:val="0"/>
        <w:snapToGrid w:val="0"/>
        <w:spacing w:line="380" w:lineRule="exact"/>
        <w:ind w:left="8400" w:hanging="8400" w:hangingChars="35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承诺方：      （签字并加盖企业公章）                              </w:t>
      </w:r>
    </w:p>
    <w:p w14:paraId="1E7922F0">
      <w:pPr>
        <w:keepNext w:val="0"/>
        <w:keepLines w:val="0"/>
        <w:pageBreakBefore w:val="0"/>
        <w:widowControl w:val="0"/>
        <w:kinsoku/>
        <w:wordWrap w:val="0"/>
        <w:overflowPunct/>
        <w:topLinePunct w:val="0"/>
        <w:autoSpaceDE/>
        <w:autoSpaceDN/>
        <w:bidi w:val="0"/>
        <w:adjustRightInd w:val="0"/>
        <w:snapToGrid w:val="0"/>
        <w:spacing w:line="380" w:lineRule="exact"/>
        <w:ind w:left="8400" w:hanging="8400" w:hangingChars="3500"/>
        <w:jc w:val="right"/>
        <w:textAlignment w:val="auto"/>
        <w:outlineLvl w:val="9"/>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 xml:space="preserve">供应商公司名称并盖章：           </w:t>
      </w:r>
    </w:p>
    <w:p w14:paraId="16C7D37D">
      <w:pPr>
        <w:pStyle w:val="7"/>
        <w:keepNext w:val="0"/>
        <w:keepLines w:val="0"/>
        <w:pageBreakBefore w:val="0"/>
        <w:widowControl w:val="0"/>
        <w:kinsoku/>
        <w:wordWrap w:val="0"/>
        <w:overflowPunct/>
        <w:topLinePunct w:val="0"/>
        <w:autoSpaceDE/>
        <w:autoSpaceDN/>
        <w:bidi w:val="0"/>
        <w:spacing w:line="380" w:lineRule="exact"/>
        <w:jc w:val="right"/>
        <w:textAlignment w:val="auto"/>
        <w:outlineLvl w:val="9"/>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zh-CN"/>
        </w:rPr>
        <w:t>法人或</w:t>
      </w:r>
      <w:r>
        <w:rPr>
          <w:rFonts w:hint="eastAsia" w:ascii="方正仿宋_GBK" w:hAnsi="方正仿宋_GBK" w:eastAsia="方正仿宋_GBK" w:cs="方正仿宋_GBK"/>
          <w:color w:val="auto"/>
          <w:sz w:val="24"/>
          <w:szCs w:val="24"/>
          <w:highlight w:val="none"/>
          <w:lang w:val="en-US" w:eastAsia="zh-CN"/>
        </w:rPr>
        <w:t>被</w:t>
      </w:r>
      <w:r>
        <w:rPr>
          <w:rFonts w:hint="eastAsia" w:ascii="方正仿宋_GBK" w:hAnsi="方正仿宋_GBK" w:eastAsia="方正仿宋_GBK" w:cs="方正仿宋_GBK"/>
          <w:color w:val="auto"/>
          <w:sz w:val="24"/>
          <w:szCs w:val="24"/>
          <w:highlight w:val="none"/>
          <w:lang w:val="zh-CN"/>
        </w:rPr>
        <w:t>授权代表人</w:t>
      </w:r>
      <w:r>
        <w:rPr>
          <w:rFonts w:hint="eastAsia" w:ascii="方正仿宋_GBK" w:hAnsi="方正仿宋_GBK" w:eastAsia="方正仿宋_GBK" w:cs="方正仿宋_GBK"/>
          <w:color w:val="auto"/>
          <w:kern w:val="2"/>
          <w:sz w:val="24"/>
          <w:szCs w:val="24"/>
          <w:highlight w:val="none"/>
          <w:lang w:val="en-US" w:eastAsia="zh-CN" w:bidi="ar-SA"/>
        </w:rPr>
        <w:t xml:space="preserve">签名：           </w:t>
      </w:r>
    </w:p>
    <w:p w14:paraId="37EA995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2"/>
          <w:sz w:val="24"/>
          <w:szCs w:val="24"/>
          <w:highlight w:val="none"/>
          <w:lang w:val="en-US" w:eastAsia="zh-CN" w:bidi="ar-SA"/>
        </w:rPr>
        <w:t xml:space="preserve">                                                    年   月   日</w:t>
      </w:r>
    </w:p>
    <w:p w14:paraId="3A3F6FFE">
      <w:pPr>
        <w:rPr>
          <w:rFonts w:hint="eastAsia" w:ascii="仿宋_GB2312" w:hAnsi="宋体" w:eastAsia="仿宋_GB2312"/>
          <w:sz w:val="24"/>
        </w:rPr>
      </w:pPr>
      <w:r>
        <w:rPr>
          <w:rFonts w:hint="eastAsia" w:ascii="仿宋_GB2312" w:hAnsi="宋体" w:eastAsia="仿宋_GB2312"/>
          <w:sz w:val="24"/>
        </w:rPr>
        <w:br w:type="page"/>
      </w:r>
    </w:p>
    <w:p w14:paraId="1C5198AA">
      <w:pPr>
        <w:pStyle w:val="7"/>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十三、投标档案袋密封要求（务必密封严实，密封不严采购人有权拒绝拆封）</w:t>
      </w:r>
    </w:p>
    <w:p w14:paraId="07A52768">
      <w:pPr>
        <w:rPr>
          <w:rFonts w:hint="eastAsia" w:ascii="仿宋_GB2312" w:hAnsi="宋体" w:eastAsia="仿宋_GB2312"/>
          <w:sz w:val="24"/>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column">
              <wp:posOffset>2540</wp:posOffset>
            </wp:positionH>
            <wp:positionV relativeFrom="paragraph">
              <wp:posOffset>3802380</wp:posOffset>
            </wp:positionV>
            <wp:extent cx="2734945" cy="3486785"/>
            <wp:effectExtent l="0" t="0" r="12065" b="6985"/>
            <wp:wrapTopAndBottom/>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734945" cy="3486785"/>
                    </a:xfrm>
                    <a:prstGeom prst="rect">
                      <a:avLst/>
                    </a:prstGeom>
                  </pic:spPr>
                </pic:pic>
              </a:graphicData>
            </a:graphic>
          </wp:anchor>
        </w:drawing>
      </w:r>
      <w:r>
        <w:rPr>
          <w:rFonts w:hint="default"/>
          <w:lang w:val="en-US" w:eastAsia="zh-CN"/>
        </w:rPr>
        <w:drawing>
          <wp:inline distT="0" distB="0" distL="114300" distR="114300">
            <wp:extent cx="2736215" cy="3569970"/>
            <wp:effectExtent l="0" t="0" r="10795" b="381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E39EE"/>
    <w:multiLevelType w:val="singleLevel"/>
    <w:tmpl w:val="B3AE39EE"/>
    <w:lvl w:ilvl="0" w:tentative="0">
      <w:start w:val="1"/>
      <w:numFmt w:val="decimal"/>
      <w:pStyle w:val="18"/>
      <w:suff w:val="nothing"/>
      <w:lvlText w:val="%1．"/>
      <w:lvlJc w:val="left"/>
      <w:pPr>
        <w:ind w:left="-24" w:firstLine="1134"/>
      </w:pPr>
      <w:rPr>
        <w:rFonts w:hint="default" w:ascii="Times New Roman" w:hAnsi="Times New Roman" w:eastAsia="方正仿宋_GBK"/>
        <w:sz w:val="32"/>
        <w:szCs w:val="32"/>
      </w:rPr>
    </w:lvl>
  </w:abstractNum>
  <w:abstractNum w:abstractNumId="1">
    <w:nsid w:val="1A9D7268"/>
    <w:multiLevelType w:val="singleLevel"/>
    <w:tmpl w:val="1A9D7268"/>
    <w:lvl w:ilvl="0" w:tentative="0">
      <w:start w:val="1"/>
      <w:numFmt w:val="decimal"/>
      <w:suff w:val="nothing"/>
      <w:lvlText w:val="（%1）"/>
      <w:lvlJc w:val="left"/>
    </w:lvl>
  </w:abstractNum>
  <w:abstractNum w:abstractNumId="2">
    <w:nsid w:val="2CF26E36"/>
    <w:multiLevelType w:val="multilevel"/>
    <w:tmpl w:val="2CF26E36"/>
    <w:lvl w:ilvl="0" w:tentative="0">
      <w:start w:val="1"/>
      <w:numFmt w:val="chineseCountingThousand"/>
      <w:pStyle w:val="4"/>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0"/>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A5C6E"/>
    <w:rsid w:val="015B6D6E"/>
    <w:rsid w:val="01B44181"/>
    <w:rsid w:val="027152E6"/>
    <w:rsid w:val="02CB4DE4"/>
    <w:rsid w:val="03E90D63"/>
    <w:rsid w:val="03F96AEC"/>
    <w:rsid w:val="05212DAC"/>
    <w:rsid w:val="056E5276"/>
    <w:rsid w:val="06FB539B"/>
    <w:rsid w:val="07F82B6D"/>
    <w:rsid w:val="09592A58"/>
    <w:rsid w:val="09773498"/>
    <w:rsid w:val="0A9058B5"/>
    <w:rsid w:val="0C872834"/>
    <w:rsid w:val="0C974041"/>
    <w:rsid w:val="0CE64C8D"/>
    <w:rsid w:val="0DB77CB8"/>
    <w:rsid w:val="0DC82D83"/>
    <w:rsid w:val="0E600248"/>
    <w:rsid w:val="0F590F2E"/>
    <w:rsid w:val="0FD01451"/>
    <w:rsid w:val="117D6CED"/>
    <w:rsid w:val="122D0B62"/>
    <w:rsid w:val="12586ED9"/>
    <w:rsid w:val="12F13D99"/>
    <w:rsid w:val="133D5E0A"/>
    <w:rsid w:val="14A266B7"/>
    <w:rsid w:val="15102F47"/>
    <w:rsid w:val="17812CB3"/>
    <w:rsid w:val="184E77F0"/>
    <w:rsid w:val="18A947DA"/>
    <w:rsid w:val="1922346A"/>
    <w:rsid w:val="19A3638A"/>
    <w:rsid w:val="19A73CA4"/>
    <w:rsid w:val="19E420C7"/>
    <w:rsid w:val="1A4B64EA"/>
    <w:rsid w:val="1AAE2C67"/>
    <w:rsid w:val="1AF86BE0"/>
    <w:rsid w:val="1B3306B6"/>
    <w:rsid w:val="1BDE0896"/>
    <w:rsid w:val="1BFD32C1"/>
    <w:rsid w:val="1C30559C"/>
    <w:rsid w:val="1CF00EFC"/>
    <w:rsid w:val="1D5412D8"/>
    <w:rsid w:val="1E2702D2"/>
    <w:rsid w:val="1E595778"/>
    <w:rsid w:val="1F9D6C76"/>
    <w:rsid w:val="1FDF586C"/>
    <w:rsid w:val="20813775"/>
    <w:rsid w:val="20D0616C"/>
    <w:rsid w:val="21426D4A"/>
    <w:rsid w:val="21E91230"/>
    <w:rsid w:val="229B303C"/>
    <w:rsid w:val="22BC351E"/>
    <w:rsid w:val="23595B43"/>
    <w:rsid w:val="236757CC"/>
    <w:rsid w:val="248024EA"/>
    <w:rsid w:val="2540068A"/>
    <w:rsid w:val="27C26895"/>
    <w:rsid w:val="27D44539"/>
    <w:rsid w:val="293430F8"/>
    <w:rsid w:val="298C4392"/>
    <w:rsid w:val="299D769A"/>
    <w:rsid w:val="2A810D6A"/>
    <w:rsid w:val="2AA1282F"/>
    <w:rsid w:val="2BE93BC2"/>
    <w:rsid w:val="2C3529EE"/>
    <w:rsid w:val="2C3A67C6"/>
    <w:rsid w:val="2DC67626"/>
    <w:rsid w:val="2FC44243"/>
    <w:rsid w:val="2FC822B0"/>
    <w:rsid w:val="308B51BC"/>
    <w:rsid w:val="31092EA8"/>
    <w:rsid w:val="31101680"/>
    <w:rsid w:val="31181F49"/>
    <w:rsid w:val="317A3A13"/>
    <w:rsid w:val="31DA05B8"/>
    <w:rsid w:val="32456B21"/>
    <w:rsid w:val="3255612A"/>
    <w:rsid w:val="32BF16AD"/>
    <w:rsid w:val="33D457D2"/>
    <w:rsid w:val="33FB61AD"/>
    <w:rsid w:val="342C6BC9"/>
    <w:rsid w:val="352944D8"/>
    <w:rsid w:val="35AA7798"/>
    <w:rsid w:val="36FE26AA"/>
    <w:rsid w:val="37153A06"/>
    <w:rsid w:val="376E6279"/>
    <w:rsid w:val="38A14340"/>
    <w:rsid w:val="397A17A6"/>
    <w:rsid w:val="3B176CB0"/>
    <w:rsid w:val="3B960975"/>
    <w:rsid w:val="3C712181"/>
    <w:rsid w:val="3C9E3E9B"/>
    <w:rsid w:val="3CEA6C43"/>
    <w:rsid w:val="3D271A63"/>
    <w:rsid w:val="3D774A2E"/>
    <w:rsid w:val="3D8263F7"/>
    <w:rsid w:val="3D923789"/>
    <w:rsid w:val="3E183C7E"/>
    <w:rsid w:val="3EA64DEB"/>
    <w:rsid w:val="3F1B1432"/>
    <w:rsid w:val="40C9725F"/>
    <w:rsid w:val="41291BCA"/>
    <w:rsid w:val="4139116C"/>
    <w:rsid w:val="416A03A1"/>
    <w:rsid w:val="429D02B3"/>
    <w:rsid w:val="43AD35EA"/>
    <w:rsid w:val="44182362"/>
    <w:rsid w:val="44C5770F"/>
    <w:rsid w:val="44EF71C4"/>
    <w:rsid w:val="4525767F"/>
    <w:rsid w:val="46C37C31"/>
    <w:rsid w:val="475D7492"/>
    <w:rsid w:val="482D6FF9"/>
    <w:rsid w:val="488F71B8"/>
    <w:rsid w:val="496140CE"/>
    <w:rsid w:val="4A21657E"/>
    <w:rsid w:val="4A54660D"/>
    <w:rsid w:val="4AE139DB"/>
    <w:rsid w:val="4BDB0A24"/>
    <w:rsid w:val="4C31315D"/>
    <w:rsid w:val="4CF578A9"/>
    <w:rsid w:val="4D056715"/>
    <w:rsid w:val="4D0963D7"/>
    <w:rsid w:val="4E4230CD"/>
    <w:rsid w:val="4F391F54"/>
    <w:rsid w:val="4F461854"/>
    <w:rsid w:val="4F55367B"/>
    <w:rsid w:val="4F6D75ED"/>
    <w:rsid w:val="4FF80EFA"/>
    <w:rsid w:val="50AA1DA8"/>
    <w:rsid w:val="51352B6B"/>
    <w:rsid w:val="513A1BDD"/>
    <w:rsid w:val="513D2675"/>
    <w:rsid w:val="51DF78D8"/>
    <w:rsid w:val="52467D88"/>
    <w:rsid w:val="52D37A5D"/>
    <w:rsid w:val="53A17F68"/>
    <w:rsid w:val="53B32829"/>
    <w:rsid w:val="53DB6C22"/>
    <w:rsid w:val="544E1B5A"/>
    <w:rsid w:val="54EA606D"/>
    <w:rsid w:val="572236C7"/>
    <w:rsid w:val="5727153F"/>
    <w:rsid w:val="589F44FC"/>
    <w:rsid w:val="58AD4BDD"/>
    <w:rsid w:val="58D1792B"/>
    <w:rsid w:val="5A23530B"/>
    <w:rsid w:val="5D730B55"/>
    <w:rsid w:val="5E932E93"/>
    <w:rsid w:val="5FA4498B"/>
    <w:rsid w:val="60C7505C"/>
    <w:rsid w:val="61130716"/>
    <w:rsid w:val="61143219"/>
    <w:rsid w:val="61707CCC"/>
    <w:rsid w:val="61CB0404"/>
    <w:rsid w:val="62282CBB"/>
    <w:rsid w:val="626B6216"/>
    <w:rsid w:val="62B67B8B"/>
    <w:rsid w:val="6345469F"/>
    <w:rsid w:val="63AA7BB7"/>
    <w:rsid w:val="64AD4E34"/>
    <w:rsid w:val="668F5CC4"/>
    <w:rsid w:val="66A1740A"/>
    <w:rsid w:val="67CF5844"/>
    <w:rsid w:val="68D05B46"/>
    <w:rsid w:val="69D01878"/>
    <w:rsid w:val="69E37B5F"/>
    <w:rsid w:val="6A1F4430"/>
    <w:rsid w:val="6D38732A"/>
    <w:rsid w:val="6DB928EC"/>
    <w:rsid w:val="6DB96214"/>
    <w:rsid w:val="6DD05A39"/>
    <w:rsid w:val="6EC6360F"/>
    <w:rsid w:val="6EDE5354"/>
    <w:rsid w:val="713118C3"/>
    <w:rsid w:val="71C02C3F"/>
    <w:rsid w:val="72BB5C94"/>
    <w:rsid w:val="732B3BA9"/>
    <w:rsid w:val="738E72B4"/>
    <w:rsid w:val="74915C68"/>
    <w:rsid w:val="753C41E7"/>
    <w:rsid w:val="75CC5481"/>
    <w:rsid w:val="764A3CD3"/>
    <w:rsid w:val="76F43793"/>
    <w:rsid w:val="770E4D00"/>
    <w:rsid w:val="781E3EEF"/>
    <w:rsid w:val="78894B3A"/>
    <w:rsid w:val="78CF68D0"/>
    <w:rsid w:val="7AF0174A"/>
    <w:rsid w:val="7C6F2CF1"/>
    <w:rsid w:val="7C865339"/>
    <w:rsid w:val="7DCD72DE"/>
    <w:rsid w:val="7DEB50C3"/>
    <w:rsid w:val="7E3B3394"/>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5">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rFonts w:eastAsia="宋体"/>
      <w:kern w:val="2"/>
      <w:sz w:val="18"/>
      <w:lang w:val="en-US" w:eastAsia="zh-CN"/>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7">
    <w:name w:val="Body Text"/>
    <w:basedOn w:val="1"/>
    <w:qFormat/>
    <w:uiPriority w:val="1"/>
    <w:rPr>
      <w:rFonts w:ascii="宋体" w:hAnsi="宋体" w:cs="宋体"/>
      <w:sz w:val="24"/>
      <w:szCs w:val="24"/>
      <w:lang w:val="zh-CN" w:bidi="zh-CN"/>
    </w:rPr>
  </w:style>
  <w:style w:type="paragraph" w:styleId="8">
    <w:name w:val="Body Text Indent"/>
    <w:basedOn w:val="1"/>
    <w:qFormat/>
    <w:uiPriority w:val="99"/>
    <w:pPr>
      <w:spacing w:line="700" w:lineRule="exact"/>
      <w:ind w:left="960"/>
    </w:pPr>
    <w:rPr>
      <w:sz w:val="44"/>
    </w:rPr>
  </w:style>
  <w:style w:type="paragraph" w:styleId="9">
    <w:name w:val="Date"/>
    <w:basedOn w:val="1"/>
    <w:next w:val="1"/>
    <w:qFormat/>
    <w:uiPriority w:val="0"/>
    <w:rPr>
      <w:sz w:val="2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next w:val="13"/>
    <w:qFormat/>
    <w:uiPriority w:val="0"/>
    <w:pPr>
      <w:spacing w:line="360" w:lineRule="auto"/>
      <w:ind w:firstLine="420"/>
    </w:pPr>
    <w:rPr>
      <w:rFonts w:ascii="宋体" w:hAnsi="宋体"/>
      <w:sz w:val="24"/>
    </w:rPr>
  </w:style>
  <w:style w:type="paragraph" w:styleId="13">
    <w:name w:val="Body Text First Indent 2"/>
    <w:basedOn w:val="8"/>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三级标题"/>
    <w:basedOn w:val="1"/>
    <w:link w:val="19"/>
    <w:qFormat/>
    <w:uiPriority w:val="0"/>
    <w:pPr>
      <w:numPr>
        <w:ilvl w:val="0"/>
        <w:numId w:val="2"/>
      </w:numPr>
      <w:spacing w:line="640" w:lineRule="exact"/>
      <w:ind w:firstLine="640" w:firstLineChars="200"/>
      <w:jc w:val="left"/>
      <w:outlineLvl w:val="2"/>
    </w:pPr>
    <w:rPr>
      <w:rFonts w:hint="eastAsia" w:cs="Times New Roman"/>
      <w:b/>
    </w:rPr>
  </w:style>
  <w:style w:type="character" w:customStyle="1" w:styleId="19">
    <w:name w:val="三级标题 Char"/>
    <w:link w:val="18"/>
    <w:qFormat/>
    <w:uiPriority w:val="0"/>
    <w:rPr>
      <w:rFonts w:hint="eastAsia" w:cs="Times New Roman"/>
      <w:b/>
    </w:rPr>
  </w:style>
  <w:style w:type="paragraph" w:customStyle="1" w:styleId="20">
    <w:name w:val="标题 5（有编号）（绿盟科技）"/>
    <w:basedOn w:val="1"/>
    <w:next w:val="1"/>
    <w:qFormat/>
    <w:uiPriority w:val="99"/>
    <w:pPr>
      <w:keepNext/>
      <w:keepLines/>
      <w:numPr>
        <w:ilvl w:val="4"/>
        <w:numId w:val="3"/>
      </w:numPr>
      <w:tabs>
        <w:tab w:val="left" w:pos="720"/>
      </w:tabs>
      <w:spacing w:before="280" w:after="156" w:line="377" w:lineRule="auto"/>
      <w:jc w:val="left"/>
      <w:outlineLvl w:val="4"/>
    </w:pPr>
    <w:rPr>
      <w:rFonts w:ascii="Arial" w:hAnsi="Arial" w:eastAsia="黑体"/>
      <w:b/>
      <w:sz w:val="24"/>
      <w:szCs w:val="28"/>
    </w:rPr>
  </w:style>
  <w:style w:type="paragraph" w:customStyle="1" w:styleId="21">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3">
    <w:name w:val="font91"/>
    <w:basedOn w:val="16"/>
    <w:qFormat/>
    <w:uiPriority w:val="0"/>
    <w:rPr>
      <w:rFonts w:ascii="楷体" w:hAnsi="楷体" w:eastAsia="楷体" w:cs="楷体"/>
      <w:color w:val="000000"/>
      <w:sz w:val="22"/>
      <w:szCs w:val="22"/>
      <w:u w:val="none"/>
      <w:vertAlign w:val="superscript"/>
    </w:rPr>
  </w:style>
  <w:style w:type="character" w:customStyle="1" w:styleId="24">
    <w:name w:val="font21"/>
    <w:basedOn w:val="16"/>
    <w:qFormat/>
    <w:uiPriority w:val="0"/>
    <w:rPr>
      <w:rFonts w:hint="eastAsia" w:ascii="仿宋" w:hAnsi="仿宋" w:eastAsia="仿宋" w:cs="仿宋"/>
      <w:b/>
      <w:bCs/>
      <w:color w:val="000000"/>
      <w:sz w:val="24"/>
      <w:szCs w:val="24"/>
      <w:u w:val="none"/>
    </w:rPr>
  </w:style>
  <w:style w:type="paragraph" w:customStyle="1" w:styleId="25">
    <w:name w:val="BodyText"/>
    <w:basedOn w:val="1"/>
    <w:next w:val="26"/>
    <w:qFormat/>
    <w:uiPriority w:val="0"/>
    <w:pPr>
      <w:jc w:val="both"/>
      <w:textAlignment w:val="baseline"/>
    </w:pPr>
    <w:rPr>
      <w:rFonts w:ascii="仿宋_GB2312" w:eastAsia="仿宋_GB2312"/>
      <w:kern w:val="2"/>
      <w:sz w:val="32"/>
      <w:lang w:val="en-US" w:eastAsia="zh-CN" w:bidi="ar-SA"/>
    </w:rPr>
  </w:style>
  <w:style w:type="paragraph" w:customStyle="1" w:styleId="26">
    <w:name w:val="BodyTextIndent"/>
    <w:basedOn w:val="1"/>
    <w:qFormat/>
    <w:uiPriority w:val="0"/>
    <w:pPr>
      <w:spacing w:line="700" w:lineRule="exact"/>
      <w:ind w:left="960"/>
      <w:jc w:val="both"/>
      <w:textAlignment w:val="baseline"/>
    </w:pPr>
    <w:rPr>
      <w:kern w:val="2"/>
      <w:sz w:val="44"/>
      <w:lang w:val="en-US" w:eastAsia="zh-CN" w:bidi="ar-SA"/>
    </w:rPr>
  </w:style>
  <w:style w:type="paragraph" w:styleId="27">
    <w:name w:val="List Paragraph"/>
    <w:basedOn w:val="1"/>
    <w:qFormat/>
    <w:uiPriority w:val="34"/>
    <w:pPr>
      <w:ind w:firstLine="420" w:firstLineChars="200"/>
    </w:pPr>
  </w:style>
  <w:style w:type="paragraph" w:customStyle="1" w:styleId="28">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9">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701</Words>
  <Characters>794</Characters>
  <Lines>0</Lines>
  <Paragraphs>0</Paragraphs>
  <TotalTime>23</TotalTime>
  <ScaleCrop>false</ScaleCrop>
  <LinksUpToDate>false</LinksUpToDate>
  <CharactersWithSpaces>811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2024-01-02T09:12:00Z</cp:lastPrinted>
  <dcterms:modified xsi:type="dcterms:W3CDTF">2026-01-26T03:07:39Z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949B15E4E7324588B7B23A205FF77085_13</vt:lpwstr>
  </property>
  <property fmtid="{D5CDD505-2E9C-101B-9397-08002B2CF9AE}" pid="4" name="KSOTemplateDocerSaveRecord">
    <vt:lpwstr>eyJoZGlkIjoiYWVkNzRiOTVkNTlhNmQ2MGNiOGJkNDkyY2JhZGNhMzciLCJ1c2VySWQiOiI3MjAzMTY0ODgifQ==</vt:lpwstr>
  </property>
</Properties>
</file>