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bookmarkStart w:id="7" w:name="_GoBack"/>
      <w:bookmarkEnd w:id="7"/>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项目名称：心肺复苏模型</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项目编号：BSRMYY-YNCG-2025-12011</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18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1"/>
        <w:gridCol w:w="2280"/>
        <w:gridCol w:w="1245"/>
        <w:gridCol w:w="1575"/>
        <w:gridCol w:w="2019"/>
      </w:tblGrid>
      <w:tr w14:paraId="391AD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381"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754"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954"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223"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限价（元）</w:t>
            </w:r>
          </w:p>
        </w:tc>
      </w:tr>
      <w:tr w14:paraId="1E5FE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381" w:type="pct"/>
            <w:vAlign w:val="center"/>
          </w:tcPr>
          <w:p w14:paraId="570C797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心肺复苏模型</w:t>
            </w:r>
          </w:p>
        </w:tc>
        <w:tc>
          <w:tcPr>
            <w:tcW w:w="754"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954"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套</w:t>
            </w:r>
          </w:p>
        </w:tc>
        <w:tc>
          <w:tcPr>
            <w:tcW w:w="1223"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15000</w:t>
            </w:r>
          </w:p>
        </w:tc>
      </w:tr>
    </w:tbl>
    <w:p w14:paraId="3B62502D">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p w14:paraId="3336D0AB">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1、执行标准：美国心脏学会(AHA)国际心肺复苏(CPR)&amp;心血管急救(ECC)最新指南标准。</w:t>
      </w:r>
    </w:p>
    <w:p w14:paraId="1734D445">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2、软件支持Pad/手机版，支持Android系统。</w:t>
      </w:r>
    </w:p>
    <w:p w14:paraId="3F37EE57">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3、模拟人与Pad设备连接方式：采用蓝牙5.0无线通信技术，连接稳定，抗干扰能力强。空旷条件下，传输距离大于50m。</w:t>
      </w:r>
    </w:p>
    <w:p w14:paraId="1D7419FF">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4、模拟人功能：</w:t>
      </w:r>
    </w:p>
    <w:p w14:paraId="6BA23F37">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4.1、模型采用全身成人外观，结构精准，四肢关节可活动，轻便灵活。</w:t>
      </w:r>
    </w:p>
    <w:p w14:paraId="1618FD09">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4.2、气道和排气管具有单向阀门，模型面皮和气袋可进行更换。</w:t>
      </w:r>
    </w:p>
    <w:p w14:paraId="7DE07802">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4.3、模拟人配备充电器,可拆卸式电池，充电便捷，</w:t>
      </w:r>
      <w:r>
        <w:rPr>
          <w:rFonts w:hint="eastAsia" w:ascii="方正仿宋_GBK" w:hAnsi="方正仿宋_GBK" w:eastAsia="方正仿宋_GBK" w:cs="方正仿宋_GBK"/>
          <w:b/>
          <w:bCs/>
          <w:color w:val="auto"/>
          <w:sz w:val="28"/>
          <w:szCs w:val="28"/>
          <w:highlight w:val="none"/>
          <w:lang w:eastAsia="zh-CN"/>
        </w:rPr>
        <w:t>满电</w:t>
      </w:r>
      <w:r>
        <w:rPr>
          <w:rFonts w:hint="eastAsia" w:ascii="方正仿宋_GBK" w:hAnsi="方正仿宋_GBK" w:eastAsia="方正仿宋_GBK" w:cs="方正仿宋_GBK"/>
          <w:b/>
          <w:bCs/>
          <w:sz w:val="28"/>
          <w:szCs w:val="28"/>
          <w:highlight w:val="none"/>
        </w:rPr>
        <w:t>工作时间不小于24小时，转移方便,不受任何场地限制。</w:t>
      </w:r>
    </w:p>
    <w:p w14:paraId="3CFE27AF">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4.4、头部能左右水平转动180°，模拟清理口腔异物操作。</w:t>
      </w:r>
    </w:p>
    <w:p w14:paraId="10A6DF55">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rPr>
        <w:t>4.5、瞳孔示教：一只散大与另一只正常的</w:t>
      </w:r>
      <w:r>
        <w:rPr>
          <w:rFonts w:hint="eastAsia" w:ascii="方正仿宋_GBK" w:hAnsi="方正仿宋_GBK" w:eastAsia="方正仿宋_GBK" w:cs="方正仿宋_GBK"/>
          <w:b/>
          <w:bCs/>
          <w:color w:val="auto"/>
          <w:sz w:val="28"/>
          <w:szCs w:val="28"/>
          <w:highlight w:val="none"/>
          <w:lang w:eastAsia="zh-CN"/>
        </w:rPr>
        <w:t>相</w:t>
      </w:r>
      <w:r>
        <w:rPr>
          <w:rFonts w:hint="eastAsia" w:ascii="方正仿宋_GBK" w:hAnsi="方正仿宋_GBK" w:eastAsia="方正仿宋_GBK" w:cs="方正仿宋_GBK"/>
          <w:b/>
          <w:bCs/>
          <w:color w:val="auto"/>
          <w:sz w:val="28"/>
          <w:szCs w:val="28"/>
          <w:highlight w:val="none"/>
        </w:rPr>
        <w:t>比较</w:t>
      </w:r>
      <w:r>
        <w:rPr>
          <w:rFonts w:hint="eastAsia" w:ascii="方正仿宋_GBK" w:hAnsi="方正仿宋_GBK" w:eastAsia="方正仿宋_GBK" w:cs="方正仿宋_GBK"/>
          <w:b/>
          <w:bCs/>
          <w:color w:val="auto"/>
          <w:sz w:val="28"/>
          <w:szCs w:val="28"/>
          <w:highlight w:val="none"/>
          <w:lang w:eastAsia="zh-CN"/>
        </w:rPr>
        <w:t>。</w:t>
      </w:r>
    </w:p>
    <w:p w14:paraId="026AF84A">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4.6、颈动脉：可挤压手捏求，模拟双侧颈动脉搏动。</w:t>
      </w:r>
    </w:p>
    <w:p w14:paraId="16BF1256">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4.7、模型处于中位时，气道可自然关闭、正确的头后仰/压额抬下颌动作才可打开气道。</w:t>
      </w:r>
    </w:p>
    <w:p w14:paraId="51C49056">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4.8、按压深度采样精准；潮气量测量数据准确。</w:t>
      </w:r>
    </w:p>
    <w:p w14:paraId="6A1A06EF">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4.9、具有准确的解剖标志和真实的按压手感；内置电子传感器可为操作者监测和反馈按压深度（正确、过大、不足）、按压位置（1个正确位置、四周偏离均为错误位置）、按压频率、按压回弹、气道开放（打开、未打开）、潮气量（正确、不足、过大、进胃）。</w:t>
      </w:r>
    </w:p>
    <w:p w14:paraId="7C50D12F">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5、系统软件：</w:t>
      </w:r>
    </w:p>
    <w:p w14:paraId="3D0E9CF1">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5.1、配备安卓APP应用软件系统；软件具有中华人民共和国国家版权局计算机软件著作权登记证书，支持多种心肺复苏操作流程设置。</w:t>
      </w:r>
    </w:p>
    <w:p w14:paraId="243AFF7D">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5.2、软件界面设计简洁，监测数据采用2D图表展示，形象逼真，操作直观准确。可动态实时反馈练习时胸外按压和人工呼吸的质量，</w:t>
      </w:r>
      <w:r>
        <w:rPr>
          <w:rFonts w:hint="eastAsia" w:ascii="方正仿宋_GBK" w:hAnsi="方正仿宋_GBK" w:eastAsia="方正仿宋_GBK" w:cs="方正仿宋_GBK"/>
          <w:b/>
          <w:bCs/>
          <w:sz w:val="28"/>
          <w:szCs w:val="28"/>
          <w:highlight w:val="none"/>
          <w:lang w:eastAsia="zh-CN"/>
        </w:rPr>
        <w:t>至少</w:t>
      </w:r>
      <w:r>
        <w:rPr>
          <w:rFonts w:hint="eastAsia" w:ascii="方正仿宋_GBK" w:hAnsi="方正仿宋_GBK" w:eastAsia="方正仿宋_GBK" w:cs="方正仿宋_GBK"/>
          <w:b/>
          <w:bCs/>
          <w:sz w:val="28"/>
          <w:szCs w:val="28"/>
          <w:highlight w:val="none"/>
        </w:rPr>
        <w:t>应用图形、曲线、数值三种方式展示和监测按压、气道开放和潮气量。</w:t>
      </w:r>
    </w:p>
    <w:p w14:paraId="2372ACE8">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5.3、系统支持导出PDF操作报告，方便打印成绩。</w:t>
      </w:r>
    </w:p>
    <w:p w14:paraId="322E9905">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5.4、学员操作记录可保存在APP内，方便随时回顾。</w:t>
      </w:r>
    </w:p>
    <w:p w14:paraId="2431CF08">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5.5、系统</w:t>
      </w:r>
      <w:r>
        <w:rPr>
          <w:rFonts w:hint="eastAsia" w:ascii="方正仿宋_GBK" w:hAnsi="方正仿宋_GBK" w:eastAsia="方正仿宋_GBK" w:cs="方正仿宋_GBK"/>
          <w:b/>
          <w:bCs/>
          <w:color w:val="auto"/>
          <w:sz w:val="28"/>
          <w:szCs w:val="28"/>
          <w:highlight w:val="none"/>
          <w:lang w:eastAsia="zh-CN"/>
        </w:rPr>
        <w:t>至少包含</w:t>
      </w:r>
      <w:r>
        <w:rPr>
          <w:rFonts w:hint="eastAsia" w:ascii="方正仿宋_GBK" w:hAnsi="方正仿宋_GBK" w:eastAsia="方正仿宋_GBK" w:cs="方正仿宋_GBK"/>
          <w:b/>
          <w:bCs/>
          <w:color w:val="auto"/>
          <w:sz w:val="28"/>
          <w:szCs w:val="28"/>
          <w:highlight w:val="none"/>
        </w:rPr>
        <w:t>CPR训练系统、统计系统、设置系统三大部分。</w:t>
      </w:r>
    </w:p>
    <w:p w14:paraId="5FD074E3">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lang w:eastAsia="zh-CN"/>
        </w:rPr>
      </w:pPr>
      <w:r>
        <w:rPr>
          <w:rFonts w:hint="eastAsia" w:ascii="方正仿宋_GBK" w:hAnsi="方正仿宋_GBK" w:eastAsia="方正仿宋_GBK" w:cs="方正仿宋_GBK"/>
          <w:b/>
          <w:bCs/>
          <w:sz w:val="28"/>
          <w:szCs w:val="28"/>
          <w:highlight w:val="none"/>
        </w:rPr>
        <w:t>5.5.1、CPR训练系统：</w:t>
      </w:r>
      <w:r>
        <w:rPr>
          <w:rFonts w:hint="eastAsia" w:ascii="方正仿宋_GBK" w:hAnsi="方正仿宋_GBK" w:eastAsia="方正仿宋_GBK" w:cs="方正仿宋_GBK"/>
          <w:b/>
          <w:bCs/>
          <w:color w:val="auto"/>
          <w:sz w:val="28"/>
          <w:szCs w:val="28"/>
          <w:highlight w:val="none"/>
          <w:lang w:eastAsia="zh-CN"/>
        </w:rPr>
        <w:t>至少</w:t>
      </w:r>
      <w:r>
        <w:rPr>
          <w:rFonts w:hint="eastAsia" w:ascii="方正仿宋_GBK" w:hAnsi="方正仿宋_GBK" w:eastAsia="方正仿宋_GBK" w:cs="方正仿宋_GBK"/>
          <w:b/>
          <w:bCs/>
          <w:sz w:val="28"/>
          <w:szCs w:val="28"/>
          <w:highlight w:val="none"/>
          <w:lang w:eastAsia="zh-CN"/>
        </w:rPr>
        <w:t>包含</w:t>
      </w:r>
      <w:r>
        <w:rPr>
          <w:rFonts w:hint="eastAsia" w:ascii="方正仿宋_GBK" w:hAnsi="方正仿宋_GBK" w:eastAsia="方正仿宋_GBK" w:cs="方正仿宋_GBK"/>
          <w:b/>
          <w:bCs/>
          <w:sz w:val="28"/>
          <w:szCs w:val="28"/>
          <w:highlight w:val="none"/>
        </w:rPr>
        <w:t>练习模式、考核模式和实战模式。</w:t>
      </w:r>
      <w:r>
        <w:rPr>
          <w:rFonts w:hint="eastAsia" w:ascii="方正仿宋_GBK" w:hAnsi="方正仿宋_GBK" w:eastAsia="方正仿宋_GBK" w:cs="方正仿宋_GBK"/>
          <w:b/>
          <w:bCs/>
          <w:sz w:val="28"/>
          <w:szCs w:val="28"/>
          <w:highlight w:val="none"/>
        </w:rPr>
        <w:t>胸外按压时，有按压错误总数/按压总数之比和按压中断时间、</w:t>
      </w:r>
      <w:r>
        <w:rPr>
          <w:rFonts w:hint="eastAsia" w:ascii="方正仿宋_GBK" w:hAnsi="方正仿宋_GBK" w:eastAsia="方正仿宋_GBK" w:cs="方正仿宋_GBK"/>
          <w:b/>
          <w:bCs/>
          <w:sz w:val="28"/>
          <w:szCs w:val="28"/>
          <w:highlight w:val="none"/>
        </w:rPr>
        <w:t>按压位置（错误</w:t>
      </w:r>
      <w:r>
        <w:rPr>
          <w:rFonts w:hint="eastAsia" w:ascii="方正仿宋_GBK" w:hAnsi="方正仿宋_GBK" w:eastAsia="方正仿宋_GBK" w:cs="方正仿宋_GBK"/>
          <w:b/>
          <w:bCs/>
          <w:sz w:val="28"/>
          <w:szCs w:val="28"/>
          <w:highlight w:val="none"/>
          <w:lang w:eastAsia="zh-CN"/>
        </w:rPr>
        <w:t>、</w:t>
      </w:r>
      <w:r>
        <w:rPr>
          <w:rFonts w:hint="eastAsia" w:ascii="方正仿宋_GBK" w:hAnsi="方正仿宋_GBK" w:eastAsia="方正仿宋_GBK" w:cs="方正仿宋_GBK"/>
          <w:b/>
          <w:bCs/>
          <w:sz w:val="28"/>
          <w:szCs w:val="28"/>
          <w:highlight w:val="none"/>
        </w:rPr>
        <w:t>正确</w:t>
      </w:r>
      <w:r>
        <w:rPr>
          <w:rFonts w:hint="eastAsia" w:ascii="方正仿宋_GBK" w:hAnsi="方正仿宋_GBK" w:eastAsia="方正仿宋_GBK" w:cs="方正仿宋_GBK"/>
          <w:b/>
          <w:bCs/>
          <w:sz w:val="28"/>
          <w:szCs w:val="28"/>
          <w:highlight w:val="none"/>
          <w:lang w:eastAsia="zh-CN"/>
        </w:rPr>
        <w:t>、</w:t>
      </w:r>
      <w:r>
        <w:rPr>
          <w:rFonts w:hint="eastAsia" w:ascii="方正仿宋_GBK" w:hAnsi="方正仿宋_GBK" w:eastAsia="方正仿宋_GBK" w:cs="方正仿宋_GBK"/>
          <w:b/>
          <w:bCs/>
          <w:sz w:val="28"/>
          <w:szCs w:val="28"/>
          <w:highlight w:val="none"/>
        </w:rPr>
        <w:t>未回弹</w:t>
      </w:r>
      <w:r>
        <w:rPr>
          <w:rFonts w:hint="eastAsia" w:ascii="方正仿宋_GBK" w:hAnsi="方正仿宋_GBK" w:eastAsia="方正仿宋_GBK" w:cs="方正仿宋_GBK"/>
          <w:b/>
          <w:bCs/>
          <w:sz w:val="28"/>
          <w:szCs w:val="28"/>
          <w:highlight w:val="none"/>
          <w:lang w:eastAsia="zh-CN"/>
        </w:rPr>
        <w:t>、</w:t>
      </w:r>
      <w:r>
        <w:rPr>
          <w:rFonts w:hint="eastAsia" w:ascii="方正仿宋_GBK" w:hAnsi="方正仿宋_GBK" w:eastAsia="方正仿宋_GBK" w:cs="方正仿宋_GBK"/>
          <w:b/>
          <w:bCs/>
          <w:sz w:val="28"/>
          <w:szCs w:val="28"/>
          <w:highlight w:val="none"/>
        </w:rPr>
        <w:t>不足</w:t>
      </w:r>
      <w:r>
        <w:rPr>
          <w:rFonts w:hint="eastAsia" w:ascii="方正仿宋_GBK" w:hAnsi="方正仿宋_GBK" w:eastAsia="方正仿宋_GBK" w:cs="方正仿宋_GBK"/>
          <w:b/>
          <w:bCs/>
          <w:sz w:val="28"/>
          <w:szCs w:val="28"/>
          <w:highlight w:val="none"/>
          <w:lang w:eastAsia="zh-CN"/>
        </w:rPr>
        <w:t>、</w:t>
      </w:r>
      <w:r>
        <w:rPr>
          <w:rFonts w:hint="eastAsia" w:ascii="方正仿宋_GBK" w:hAnsi="方正仿宋_GBK" w:eastAsia="方正仿宋_GBK" w:cs="方正仿宋_GBK"/>
          <w:b/>
          <w:bCs/>
          <w:sz w:val="28"/>
          <w:szCs w:val="28"/>
          <w:highlight w:val="none"/>
        </w:rPr>
        <w:t>过大</w:t>
      </w:r>
      <w:r>
        <w:rPr>
          <w:rFonts w:hint="eastAsia" w:ascii="方正仿宋_GBK" w:hAnsi="方正仿宋_GBK" w:eastAsia="方正仿宋_GBK" w:cs="方正仿宋_GBK"/>
          <w:b/>
          <w:bCs/>
          <w:sz w:val="28"/>
          <w:szCs w:val="28"/>
          <w:highlight w:val="none"/>
          <w:lang w:eastAsia="zh-CN"/>
        </w:rPr>
        <w:t>可</w:t>
      </w:r>
      <w:r>
        <w:rPr>
          <w:rFonts w:hint="eastAsia" w:ascii="方正仿宋_GBK" w:hAnsi="方正仿宋_GBK" w:eastAsia="方正仿宋_GBK" w:cs="方正仿宋_GBK"/>
          <w:b/>
          <w:bCs/>
          <w:color w:val="auto"/>
          <w:sz w:val="28"/>
          <w:szCs w:val="28"/>
          <w:highlight w:val="none"/>
          <w:lang w:val="en-US" w:eastAsia="zh-CN"/>
        </w:rPr>
        <w:t>表现为不同提示</w:t>
      </w:r>
      <w:r>
        <w:rPr>
          <w:rFonts w:hint="eastAsia" w:ascii="方正仿宋_GBK" w:hAnsi="方正仿宋_GBK" w:eastAsia="方正仿宋_GBK" w:cs="方正仿宋_GBK"/>
          <w:b/>
          <w:bCs/>
          <w:sz w:val="28"/>
          <w:szCs w:val="28"/>
          <w:highlight w:val="none"/>
        </w:rPr>
        <w:t>），气道有潮气量错误总数/潮气量总数之比、潮气量（气道未打开</w:t>
      </w:r>
      <w:r>
        <w:rPr>
          <w:rFonts w:hint="eastAsia" w:ascii="方正仿宋_GBK" w:hAnsi="方正仿宋_GBK" w:eastAsia="方正仿宋_GBK" w:cs="方正仿宋_GBK"/>
          <w:b/>
          <w:bCs/>
          <w:sz w:val="28"/>
          <w:szCs w:val="28"/>
          <w:highlight w:val="none"/>
          <w:lang w:eastAsia="zh-CN"/>
        </w:rPr>
        <w:t>、</w:t>
      </w:r>
      <w:r>
        <w:rPr>
          <w:rFonts w:hint="eastAsia" w:ascii="方正仿宋_GBK" w:hAnsi="方正仿宋_GBK" w:eastAsia="方正仿宋_GBK" w:cs="方正仿宋_GBK"/>
          <w:b/>
          <w:bCs/>
          <w:sz w:val="28"/>
          <w:szCs w:val="28"/>
          <w:highlight w:val="none"/>
        </w:rPr>
        <w:t>吹气不足</w:t>
      </w:r>
      <w:r>
        <w:rPr>
          <w:rFonts w:hint="eastAsia" w:ascii="方正仿宋_GBK" w:hAnsi="方正仿宋_GBK" w:eastAsia="方正仿宋_GBK" w:cs="方正仿宋_GBK"/>
          <w:b/>
          <w:bCs/>
          <w:sz w:val="28"/>
          <w:szCs w:val="28"/>
          <w:highlight w:val="none"/>
          <w:lang w:eastAsia="zh-CN"/>
        </w:rPr>
        <w:t>、</w:t>
      </w:r>
      <w:r>
        <w:rPr>
          <w:rFonts w:hint="eastAsia" w:ascii="方正仿宋_GBK" w:hAnsi="方正仿宋_GBK" w:eastAsia="方正仿宋_GBK" w:cs="方正仿宋_GBK"/>
          <w:b/>
          <w:bCs/>
          <w:sz w:val="28"/>
          <w:szCs w:val="28"/>
          <w:highlight w:val="none"/>
        </w:rPr>
        <w:t>正确</w:t>
      </w:r>
      <w:r>
        <w:rPr>
          <w:rFonts w:hint="eastAsia" w:ascii="方正仿宋_GBK" w:hAnsi="方正仿宋_GBK" w:eastAsia="方正仿宋_GBK" w:cs="方正仿宋_GBK"/>
          <w:b/>
          <w:bCs/>
          <w:sz w:val="28"/>
          <w:szCs w:val="28"/>
          <w:highlight w:val="none"/>
          <w:lang w:eastAsia="zh-CN"/>
        </w:rPr>
        <w:t>、</w:t>
      </w:r>
      <w:r>
        <w:rPr>
          <w:rFonts w:hint="eastAsia" w:ascii="方正仿宋_GBK" w:hAnsi="方正仿宋_GBK" w:eastAsia="方正仿宋_GBK" w:cs="方正仿宋_GBK"/>
          <w:b/>
          <w:bCs/>
          <w:sz w:val="28"/>
          <w:szCs w:val="28"/>
          <w:highlight w:val="none"/>
        </w:rPr>
        <w:t>过大</w:t>
      </w:r>
      <w:r>
        <w:rPr>
          <w:rFonts w:hint="eastAsia" w:ascii="方正仿宋_GBK" w:hAnsi="方正仿宋_GBK" w:eastAsia="方正仿宋_GBK" w:cs="方正仿宋_GBK"/>
          <w:b/>
          <w:bCs/>
          <w:sz w:val="28"/>
          <w:szCs w:val="28"/>
          <w:highlight w:val="none"/>
          <w:lang w:eastAsia="zh-CN"/>
        </w:rPr>
        <w:t>、</w:t>
      </w:r>
      <w:r>
        <w:rPr>
          <w:rFonts w:hint="eastAsia" w:ascii="方正仿宋_GBK" w:hAnsi="方正仿宋_GBK" w:eastAsia="方正仿宋_GBK" w:cs="方正仿宋_GBK"/>
          <w:b/>
          <w:bCs/>
          <w:sz w:val="28"/>
          <w:szCs w:val="28"/>
          <w:highlight w:val="none"/>
        </w:rPr>
        <w:t>进胃</w:t>
      </w:r>
      <w:r>
        <w:rPr>
          <w:rFonts w:hint="eastAsia" w:ascii="方正仿宋_GBK" w:hAnsi="方正仿宋_GBK" w:eastAsia="方正仿宋_GBK" w:cs="方正仿宋_GBK"/>
          <w:b/>
          <w:bCs/>
          <w:sz w:val="28"/>
          <w:szCs w:val="28"/>
          <w:highlight w:val="none"/>
          <w:lang w:eastAsia="zh-CN"/>
        </w:rPr>
        <w:t>可</w:t>
      </w:r>
      <w:r>
        <w:rPr>
          <w:rFonts w:hint="eastAsia" w:ascii="方正仿宋_GBK" w:hAnsi="方正仿宋_GBK" w:eastAsia="方正仿宋_GBK" w:cs="方正仿宋_GBK"/>
          <w:b/>
          <w:bCs/>
          <w:color w:val="auto"/>
          <w:sz w:val="28"/>
          <w:szCs w:val="28"/>
          <w:highlight w:val="none"/>
          <w:lang w:val="en-US" w:eastAsia="zh-CN"/>
        </w:rPr>
        <w:t>表现为不同提示</w:t>
      </w:r>
      <w:r>
        <w:rPr>
          <w:rFonts w:hint="eastAsia" w:ascii="方正仿宋_GBK" w:hAnsi="方正仿宋_GBK" w:eastAsia="方正仿宋_GBK" w:cs="方正仿宋_GBK"/>
          <w:b/>
          <w:bCs/>
          <w:sz w:val="28"/>
          <w:szCs w:val="28"/>
          <w:highlight w:val="none"/>
        </w:rPr>
        <w:t>），</w:t>
      </w:r>
      <w:r>
        <w:rPr>
          <w:rFonts w:hint="eastAsia" w:ascii="方正仿宋_GBK" w:hAnsi="方正仿宋_GBK" w:eastAsia="方正仿宋_GBK" w:cs="方正仿宋_GBK"/>
          <w:b/>
          <w:bCs/>
          <w:sz w:val="28"/>
          <w:szCs w:val="28"/>
          <w:highlight w:val="none"/>
          <w:lang w:eastAsia="zh-CN"/>
        </w:rPr>
        <w:t>不同模式均可生成数据报告，针对心肺复苏质量进行分析。</w:t>
      </w:r>
    </w:p>
    <w:p w14:paraId="40A48AFB">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具体配置：</w:t>
      </w:r>
    </w:p>
    <w:tbl>
      <w:tblPr>
        <w:tblStyle w:val="13"/>
        <w:tblW w:w="516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4"/>
        <w:gridCol w:w="2227"/>
        <w:gridCol w:w="1026"/>
        <w:gridCol w:w="1026"/>
        <w:gridCol w:w="2862"/>
        <w:gridCol w:w="2008"/>
      </w:tblGrid>
      <w:tr w14:paraId="0787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FC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序</w:t>
            </w:r>
            <w:r>
              <w:rPr>
                <w:rStyle w:val="21"/>
                <w:rFonts w:hint="eastAsia" w:ascii="方正仿宋_GBK" w:hAnsi="方正仿宋_GBK" w:eastAsia="方正仿宋_GBK" w:cs="方正仿宋_GBK"/>
                <w:b/>
                <w:bCs/>
                <w:sz w:val="28"/>
                <w:szCs w:val="28"/>
                <w:highlight w:val="none"/>
                <w:lang w:val="en-US" w:eastAsia="zh-CN" w:bidi="ar"/>
              </w:rPr>
              <w:t>号</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D13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名称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31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数量</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9DD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单位</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3AF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规格型号</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F9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备</w:t>
            </w:r>
            <w:r>
              <w:rPr>
                <w:rStyle w:val="27"/>
                <w:rFonts w:hint="eastAsia" w:ascii="方正仿宋_GBK" w:hAnsi="方正仿宋_GBK" w:eastAsia="方正仿宋_GBK" w:cs="方正仿宋_GBK"/>
                <w:b/>
                <w:bCs/>
                <w:sz w:val="28"/>
                <w:szCs w:val="28"/>
                <w:highlight w:val="none"/>
                <w:lang w:val="en-US" w:eastAsia="zh-CN" w:bidi="ar"/>
              </w:rPr>
              <w:t>注</w:t>
            </w:r>
          </w:p>
        </w:tc>
      </w:tr>
      <w:tr w14:paraId="56B8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57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1</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8B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Style w:val="31"/>
                <w:rFonts w:hint="eastAsia" w:ascii="方正仿宋_GBK" w:hAnsi="方正仿宋_GBK" w:eastAsia="方正仿宋_GBK" w:cs="方正仿宋_GBK"/>
                <w:b/>
                <w:bCs/>
                <w:sz w:val="28"/>
                <w:szCs w:val="28"/>
                <w:highlight w:val="none"/>
                <w:lang w:val="en-US" w:eastAsia="zh-CN" w:bidi="ar"/>
              </w:rPr>
              <w:t>模拟人</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983C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3EB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套</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821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lang w:val="en-US" w:eastAsia="zh-CN"/>
              </w:rPr>
            </w:pPr>
            <w:r>
              <w:rPr>
                <w:rFonts w:hint="eastAsia" w:ascii="方正仿宋_GBK" w:hAnsi="方正仿宋_GBK" w:eastAsia="方正仿宋_GBK" w:cs="方正仿宋_GBK"/>
                <w:b/>
                <w:bCs/>
                <w:i w:val="0"/>
                <w:iCs w:val="0"/>
                <w:color w:val="000000"/>
                <w:sz w:val="28"/>
                <w:szCs w:val="28"/>
                <w:highlight w:val="none"/>
                <w:u w:val="none"/>
                <w:lang w:val="en-US" w:eastAsia="zh-CN"/>
              </w:rPr>
              <w:t>CPR模型</w:t>
            </w:r>
            <w:r>
              <w:rPr>
                <w:rStyle w:val="31"/>
                <w:rFonts w:hint="eastAsia" w:ascii="方正仿宋_GBK" w:hAnsi="方正仿宋_GBK" w:eastAsia="方正仿宋_GBK" w:cs="方正仿宋_GBK"/>
                <w:b/>
                <w:bCs/>
                <w:sz w:val="28"/>
                <w:szCs w:val="28"/>
                <w:highlight w:val="none"/>
                <w:lang w:val="en-US" w:eastAsia="zh-CN" w:bidi="ar"/>
              </w:rPr>
              <w:t>（全身）</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F07D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瞳孔：配电子瞳孔</w:t>
            </w:r>
          </w:p>
        </w:tc>
      </w:tr>
      <w:tr w14:paraId="5AC8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B3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2</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F37F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衣服</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53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5D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件</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5A0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sz w:val="28"/>
                <w:szCs w:val="28"/>
                <w:highlight w:val="none"/>
                <w:u w:val="none"/>
                <w:lang w:val="en-US" w:eastAsia="zh-CN"/>
              </w:rPr>
              <w:t>与模型大小适配</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98E2">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rPr>
            </w:pPr>
          </w:p>
        </w:tc>
      </w:tr>
      <w:tr w14:paraId="29568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A0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3</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FF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手提箱</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B98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F02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个</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40FEF">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FEE2">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rPr>
            </w:pPr>
          </w:p>
        </w:tc>
      </w:tr>
      <w:tr w14:paraId="5154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A454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4</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2CB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一</w:t>
            </w:r>
            <w:r>
              <w:rPr>
                <w:rStyle w:val="30"/>
                <w:rFonts w:hint="eastAsia" w:ascii="方正仿宋_GBK" w:hAnsi="方正仿宋_GBK" w:eastAsia="方正仿宋_GBK" w:cs="方正仿宋_GBK"/>
                <w:b/>
                <w:bCs/>
                <w:sz w:val="28"/>
                <w:szCs w:val="28"/>
                <w:highlight w:val="none"/>
                <w:lang w:val="en-US" w:eastAsia="zh-CN" w:bidi="ar"/>
              </w:rPr>
              <w:t>次</w:t>
            </w:r>
            <w:r>
              <w:rPr>
                <w:rStyle w:val="31"/>
                <w:rFonts w:hint="eastAsia" w:ascii="方正仿宋_GBK" w:hAnsi="方正仿宋_GBK" w:eastAsia="方正仿宋_GBK" w:cs="方正仿宋_GBK"/>
                <w:b/>
                <w:bCs/>
                <w:sz w:val="28"/>
                <w:szCs w:val="28"/>
                <w:highlight w:val="none"/>
                <w:lang w:val="en-US" w:eastAsia="zh-CN" w:bidi="ar"/>
              </w:rPr>
              <w:t>性</w:t>
            </w:r>
            <w:r>
              <w:rPr>
                <w:rStyle w:val="30"/>
                <w:rFonts w:hint="eastAsia" w:ascii="方正仿宋_GBK" w:hAnsi="方正仿宋_GBK" w:eastAsia="方正仿宋_GBK" w:cs="方正仿宋_GBK"/>
                <w:b/>
                <w:bCs/>
                <w:sz w:val="28"/>
                <w:szCs w:val="28"/>
                <w:highlight w:val="none"/>
                <w:lang w:val="en-US" w:eastAsia="zh-CN" w:bidi="ar"/>
              </w:rPr>
              <w:t>CPR</w:t>
            </w:r>
            <w:r>
              <w:rPr>
                <w:rStyle w:val="31"/>
                <w:rFonts w:hint="eastAsia" w:ascii="方正仿宋_GBK" w:hAnsi="方正仿宋_GBK" w:eastAsia="方正仿宋_GBK" w:cs="方正仿宋_GBK"/>
                <w:b/>
                <w:bCs/>
                <w:sz w:val="28"/>
                <w:szCs w:val="28"/>
                <w:highlight w:val="none"/>
                <w:lang w:val="en-US" w:eastAsia="zh-CN" w:bidi="ar"/>
              </w:rPr>
              <w:t>训练屏障消毒面膜</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954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86E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盒</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C3B9">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lang w:val="en-US" w:eastAsia="zh-CN"/>
              </w:rPr>
            </w:pPr>
            <w:r>
              <w:rPr>
                <w:rFonts w:hint="eastAsia" w:ascii="方正仿宋_GBK" w:hAnsi="方正仿宋_GBK" w:eastAsia="方正仿宋_GBK" w:cs="方正仿宋_GBK"/>
                <w:b/>
                <w:bCs/>
                <w:i w:val="0"/>
                <w:iCs w:val="0"/>
                <w:color w:val="000000"/>
                <w:sz w:val="28"/>
                <w:szCs w:val="28"/>
                <w:highlight w:val="none"/>
                <w:u w:val="none"/>
                <w:lang w:val="en-US" w:eastAsia="zh-CN"/>
              </w:rPr>
              <w:t>与模型脸型大小适配</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7025">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lang w:eastAsia="zh-CN"/>
              </w:rPr>
            </w:pPr>
            <w:r>
              <w:rPr>
                <w:rFonts w:hint="eastAsia" w:ascii="方正仿宋_GBK" w:hAnsi="方正仿宋_GBK" w:eastAsia="方正仿宋_GBK" w:cs="方正仿宋_GBK"/>
                <w:b/>
                <w:bCs/>
                <w:i w:val="0"/>
                <w:iCs w:val="0"/>
                <w:color w:val="000000"/>
                <w:sz w:val="28"/>
                <w:szCs w:val="28"/>
                <w:highlight w:val="none"/>
                <w:u w:val="none"/>
                <w:lang w:eastAsia="zh-CN"/>
              </w:rPr>
              <w:t>不少于20张</w:t>
            </w:r>
          </w:p>
        </w:tc>
      </w:tr>
      <w:tr w14:paraId="76DF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2E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5</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022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弹簧</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5A9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C93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个</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143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30KG、40KG、50KG</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6F9D">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lang w:val="en-US" w:eastAsia="zh-CN"/>
              </w:rPr>
            </w:pPr>
            <w:r>
              <w:rPr>
                <w:rFonts w:hint="eastAsia" w:ascii="方正仿宋_GBK" w:hAnsi="方正仿宋_GBK" w:eastAsia="方正仿宋_GBK" w:cs="方正仿宋_GBK"/>
                <w:b/>
                <w:bCs/>
                <w:i w:val="0"/>
                <w:iCs w:val="0"/>
                <w:color w:val="000000"/>
                <w:sz w:val="28"/>
                <w:szCs w:val="28"/>
                <w:highlight w:val="none"/>
                <w:u w:val="none"/>
                <w:lang w:val="en-US" w:eastAsia="zh-CN"/>
              </w:rPr>
              <w:t>最大承重</w:t>
            </w:r>
          </w:p>
        </w:tc>
      </w:tr>
      <w:tr w14:paraId="4E4D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D3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6</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CC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脸皮+肺袋</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600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05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套</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0EC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2张脸皮，2个肺袋</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39F8">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rPr>
            </w:pPr>
          </w:p>
        </w:tc>
      </w:tr>
      <w:tr w14:paraId="0F27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1C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7</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DC9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锂电池充电器</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4F0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91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个</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206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lang w:val="en-US"/>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4.2V/3A</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4195">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rPr>
            </w:pPr>
          </w:p>
        </w:tc>
      </w:tr>
      <w:tr w14:paraId="0B0DD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23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8</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E05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数据线</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A3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146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套</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AF6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Type-C数据线+Type-COTG线</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9520">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rPr>
            </w:pPr>
          </w:p>
        </w:tc>
      </w:tr>
      <w:tr w14:paraId="5E68C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21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9</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A99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复苏垫</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8A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A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套</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AA69">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sz w:val="28"/>
                <w:szCs w:val="28"/>
                <w:highlight w:val="none"/>
                <w:u w:val="none"/>
                <w:lang w:val="en-US" w:eastAsia="zh-CN"/>
              </w:rPr>
              <w:t>与模型大小适配</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5FC6">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rPr>
            </w:pPr>
          </w:p>
        </w:tc>
      </w:tr>
    </w:tbl>
    <w:p w14:paraId="650BE84C">
      <w:pPr>
        <w:jc w:val="left"/>
        <w:rPr>
          <w:rFonts w:hint="eastAsia"/>
          <w:highlight w:val="none"/>
        </w:rPr>
      </w:pP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本项目最高限价15000元。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安装调试、质保期维护保养费（含易损件更换）、资料装订及邮寄费、税费、保险费、验收检测费、信息系统对接接口费、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w:t>
      </w:r>
      <w:r>
        <w:rPr>
          <w:rFonts w:hint="eastAsia" w:ascii="方正仿宋_GBK" w:hAnsi="方正仿宋_GBK" w:eastAsia="方正仿宋_GBK" w:cs="方正仿宋_GBK"/>
          <w:b w:val="0"/>
          <w:bCs w:val="0"/>
          <w:color w:val="auto"/>
          <w:sz w:val="32"/>
          <w:szCs w:val="32"/>
          <w:highlight w:val="none"/>
          <w:lang w:val="en-US" w:eastAsia="zh-CN"/>
        </w:rPr>
        <w:t>2天内完成送货。</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w:t>
      </w: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1E40B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w:t>
      </w:r>
      <w:r>
        <w:rPr>
          <w:rFonts w:hint="eastAsia" w:ascii="方正仿宋_GBK" w:hAnsi="方正仿宋_GBK" w:eastAsia="方正仿宋_GBK" w:cs="方正仿宋_GBK"/>
          <w:b w:val="0"/>
          <w:bCs w:val="0"/>
          <w:color w:val="auto"/>
          <w:kern w:val="0"/>
          <w:sz w:val="32"/>
          <w:szCs w:val="32"/>
          <w:highlight w:val="none"/>
          <w:lang w:val="en-US" w:eastAsia="zh-CN"/>
        </w:rPr>
        <w:t>安装调试无异常才作为最终验收。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4F216C0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（2）质保要求：产品质保期不少于</w:t>
      </w:r>
      <w:r>
        <w:rPr>
          <w:rFonts w:hint="eastAsia" w:ascii="方正仿宋_GBK" w:hAnsi="方正仿宋_GBK" w:eastAsia="方正仿宋_GBK" w:cs="方正仿宋_GBK"/>
          <w:b w:val="0"/>
          <w:bCs w:val="0"/>
          <w:color w:val="auto"/>
          <w:kern w:val="0"/>
          <w:sz w:val="32"/>
          <w:szCs w:val="32"/>
          <w:highlight w:val="none"/>
          <w:lang w:val="en-US" w:eastAsia="zh-CN"/>
        </w:rPr>
        <w:t>3</w:t>
      </w:r>
      <w:r>
        <w:rPr>
          <w:rFonts w:hint="eastAsia" w:ascii="方正仿宋_GBK" w:hAnsi="方正仿宋_GBK" w:eastAsia="方正仿宋_GBK" w:cs="方正仿宋_GBK"/>
          <w:color w:val="auto"/>
          <w:kern w:val="0"/>
          <w:sz w:val="32"/>
          <w:szCs w:val="32"/>
          <w:highlight w:val="none"/>
          <w:lang w:val="en-US" w:eastAsia="zh-CN"/>
        </w:rPr>
        <w:t>年，质保期内非人为损坏免费更换或维修，维修为原厂配件。提供质保期后易损件单独报价。</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0D0DC7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（4）培训要求：产品投入使用前，供应商应至少进行1次培训，要求具体使用人均会操作。</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供应商未按采购人要求时限完成安装，每延迟1日，供应商应向采购人支付1000元违约金，超过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2日未能完成整改，采购人有权解除合同，并要求供应商承担合同总额30%的违约金，已经付款的供应商应全款退还采购人已经支付的款项；未按配套服务要求提供服务的，供应商将承担200元/次的违约金；供应商产品质量问题，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56196472"/>
      <w:bookmarkStart w:id="2" w:name="_Toc173677399"/>
      <w:bookmarkStart w:id="3" w:name="_Toc175017344"/>
      <w:bookmarkStart w:id="4" w:name="_Toc128229304"/>
      <w:bookmarkStart w:id="5" w:name="_Toc128229747"/>
      <w:bookmarkStart w:id="6" w:name="_Toc128014297"/>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5"/>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5"/>
        <w:jc w:val="center"/>
        <w:rPr>
          <w:rFonts w:hint="eastAsia" w:ascii="方正仿宋_GBK" w:eastAsia="方正仿宋_GBK"/>
          <w:sz w:val="32"/>
          <w:szCs w:val="32"/>
          <w:highlight w:val="none"/>
          <w:lang w:val="en-US" w:eastAsia="zh-CN"/>
        </w:rPr>
      </w:pPr>
    </w:p>
    <w:p w14:paraId="64CEBE7C">
      <w:pPr>
        <w:pStyle w:val="5"/>
        <w:jc w:val="center"/>
        <w:rPr>
          <w:rFonts w:hint="eastAsia" w:ascii="方正仿宋_GBK" w:eastAsia="方正仿宋_GBK"/>
          <w:sz w:val="32"/>
          <w:szCs w:val="32"/>
          <w:highlight w:val="none"/>
          <w:lang w:val="en-US" w:eastAsia="zh-CN"/>
        </w:rPr>
      </w:pPr>
    </w:p>
    <w:p w14:paraId="196959D3">
      <w:pPr>
        <w:pStyle w:val="5"/>
        <w:jc w:val="center"/>
        <w:rPr>
          <w:rFonts w:hint="eastAsia" w:ascii="方正仿宋_GBK" w:eastAsia="方正仿宋_GBK"/>
          <w:sz w:val="32"/>
          <w:szCs w:val="32"/>
          <w:highlight w:val="none"/>
          <w:lang w:val="en-US" w:eastAsia="zh-CN"/>
        </w:rPr>
      </w:pPr>
    </w:p>
    <w:p w14:paraId="44E4DD8C">
      <w:pPr>
        <w:pStyle w:val="5"/>
        <w:jc w:val="center"/>
        <w:rPr>
          <w:rFonts w:hint="eastAsia" w:ascii="方正仿宋_GBK" w:eastAsia="方正仿宋_GBK"/>
          <w:sz w:val="32"/>
          <w:szCs w:val="32"/>
          <w:highlight w:val="none"/>
          <w:lang w:val="en-US" w:eastAsia="zh-CN"/>
        </w:rPr>
      </w:pPr>
    </w:p>
    <w:p w14:paraId="70CABCE1">
      <w:pPr>
        <w:pStyle w:val="5"/>
        <w:jc w:val="center"/>
        <w:rPr>
          <w:rFonts w:hint="eastAsia" w:ascii="方正仿宋_GBK" w:eastAsia="方正仿宋_GBK"/>
          <w:sz w:val="32"/>
          <w:szCs w:val="32"/>
          <w:highlight w:val="none"/>
          <w:lang w:val="en-US" w:eastAsia="zh-CN"/>
        </w:rPr>
      </w:pPr>
    </w:p>
    <w:p w14:paraId="77861BB5">
      <w:pPr>
        <w:pStyle w:val="5"/>
        <w:jc w:val="center"/>
        <w:rPr>
          <w:rFonts w:hint="eastAsia" w:ascii="方正仿宋_GBK" w:eastAsia="方正仿宋_GBK"/>
          <w:sz w:val="32"/>
          <w:szCs w:val="32"/>
          <w:highlight w:val="none"/>
          <w:lang w:val="en-US" w:eastAsia="zh-CN"/>
        </w:rPr>
      </w:pPr>
    </w:p>
    <w:p w14:paraId="196F49FB">
      <w:pPr>
        <w:pStyle w:val="5"/>
        <w:jc w:val="center"/>
        <w:rPr>
          <w:rFonts w:hint="eastAsia" w:ascii="方正仿宋_GBK" w:eastAsia="方正仿宋_GBK"/>
          <w:sz w:val="32"/>
          <w:szCs w:val="32"/>
          <w:highlight w:val="none"/>
          <w:lang w:val="en-US" w:eastAsia="zh-CN"/>
        </w:rPr>
      </w:pPr>
    </w:p>
    <w:p w14:paraId="24AF7802">
      <w:pPr>
        <w:pStyle w:val="5"/>
        <w:jc w:val="center"/>
        <w:rPr>
          <w:rFonts w:hint="eastAsia" w:ascii="方正仿宋_GBK" w:eastAsia="方正仿宋_GBK"/>
          <w:sz w:val="32"/>
          <w:szCs w:val="32"/>
          <w:highlight w:val="none"/>
          <w:lang w:val="en-US" w:eastAsia="zh-CN"/>
        </w:rPr>
      </w:pPr>
    </w:p>
    <w:p w14:paraId="6F84A41C">
      <w:pPr>
        <w:pStyle w:val="5"/>
        <w:jc w:val="center"/>
        <w:rPr>
          <w:rFonts w:hint="eastAsia" w:ascii="方正仿宋_GBK" w:eastAsia="方正仿宋_GBK"/>
          <w:sz w:val="32"/>
          <w:szCs w:val="32"/>
          <w:highlight w:val="none"/>
          <w:lang w:val="en-US" w:eastAsia="zh-CN"/>
        </w:rPr>
      </w:pPr>
    </w:p>
    <w:p w14:paraId="135B4CBC">
      <w:pPr>
        <w:pStyle w:val="5"/>
        <w:jc w:val="center"/>
        <w:rPr>
          <w:rFonts w:hint="eastAsia" w:ascii="方正仿宋_GBK" w:eastAsia="方正仿宋_GBK"/>
          <w:sz w:val="32"/>
          <w:szCs w:val="32"/>
          <w:highlight w:val="none"/>
          <w:lang w:val="en-US" w:eastAsia="zh-CN"/>
        </w:rPr>
      </w:pPr>
    </w:p>
    <w:p w14:paraId="779E274A">
      <w:pPr>
        <w:pStyle w:val="5"/>
        <w:jc w:val="center"/>
        <w:rPr>
          <w:rFonts w:hint="eastAsia" w:ascii="方正仿宋_GBK" w:eastAsia="方正仿宋_GBK"/>
          <w:sz w:val="32"/>
          <w:szCs w:val="32"/>
          <w:highlight w:val="none"/>
          <w:lang w:val="en-US" w:eastAsia="zh-CN"/>
        </w:rPr>
      </w:pPr>
    </w:p>
    <w:p w14:paraId="1E093CFE">
      <w:pPr>
        <w:pStyle w:val="5"/>
        <w:jc w:val="center"/>
        <w:rPr>
          <w:rFonts w:hint="eastAsia" w:ascii="方正仿宋_GBK" w:eastAsia="方正仿宋_GBK"/>
          <w:sz w:val="32"/>
          <w:szCs w:val="32"/>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B29FB2C"/>
    <w:multiLevelType w:val="singleLevel"/>
    <w:tmpl w:val="4B29FB2C"/>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CE68FB"/>
    <w:rsid w:val="041961A8"/>
    <w:rsid w:val="04C70F47"/>
    <w:rsid w:val="052F5C3B"/>
    <w:rsid w:val="056E5276"/>
    <w:rsid w:val="06FB539B"/>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9380134"/>
    <w:rsid w:val="195D1E6B"/>
    <w:rsid w:val="1A00445C"/>
    <w:rsid w:val="1AAE2C67"/>
    <w:rsid w:val="1AF86BE0"/>
    <w:rsid w:val="1B3306B6"/>
    <w:rsid w:val="1BDE0896"/>
    <w:rsid w:val="1C1979BC"/>
    <w:rsid w:val="1C6472FC"/>
    <w:rsid w:val="1CE4012E"/>
    <w:rsid w:val="1CF00EFC"/>
    <w:rsid w:val="1F0A567B"/>
    <w:rsid w:val="1F2F00AB"/>
    <w:rsid w:val="2027068C"/>
    <w:rsid w:val="205210D9"/>
    <w:rsid w:val="20746E51"/>
    <w:rsid w:val="20BC3722"/>
    <w:rsid w:val="21426D4A"/>
    <w:rsid w:val="215F0650"/>
    <w:rsid w:val="233D75DC"/>
    <w:rsid w:val="236757CC"/>
    <w:rsid w:val="23FB11F4"/>
    <w:rsid w:val="2652435A"/>
    <w:rsid w:val="2657371E"/>
    <w:rsid w:val="28256D6A"/>
    <w:rsid w:val="28275AF0"/>
    <w:rsid w:val="28EC134D"/>
    <w:rsid w:val="29AE2A56"/>
    <w:rsid w:val="2AC62C21"/>
    <w:rsid w:val="2C3529EE"/>
    <w:rsid w:val="2C5002AE"/>
    <w:rsid w:val="2CCA628B"/>
    <w:rsid w:val="2E7B4030"/>
    <w:rsid w:val="2EEF5DC8"/>
    <w:rsid w:val="2F2F3117"/>
    <w:rsid w:val="2FC44243"/>
    <w:rsid w:val="306A297E"/>
    <w:rsid w:val="31092EA8"/>
    <w:rsid w:val="31B12793"/>
    <w:rsid w:val="33D97E69"/>
    <w:rsid w:val="33FB61AD"/>
    <w:rsid w:val="342C6BC9"/>
    <w:rsid w:val="35761799"/>
    <w:rsid w:val="359B4383"/>
    <w:rsid w:val="360845B7"/>
    <w:rsid w:val="36857E34"/>
    <w:rsid w:val="36ED77AA"/>
    <w:rsid w:val="376E6279"/>
    <w:rsid w:val="38A14340"/>
    <w:rsid w:val="396A2364"/>
    <w:rsid w:val="3996258D"/>
    <w:rsid w:val="3A6A181A"/>
    <w:rsid w:val="3A800389"/>
    <w:rsid w:val="3D485EC4"/>
    <w:rsid w:val="3D8263F7"/>
    <w:rsid w:val="3DE758A5"/>
    <w:rsid w:val="3E490B2A"/>
    <w:rsid w:val="3F010273"/>
    <w:rsid w:val="3F5C6F82"/>
    <w:rsid w:val="3F7A35A1"/>
    <w:rsid w:val="40507E8F"/>
    <w:rsid w:val="40611EDD"/>
    <w:rsid w:val="41593545"/>
    <w:rsid w:val="42FE0D52"/>
    <w:rsid w:val="43470E11"/>
    <w:rsid w:val="44562E10"/>
    <w:rsid w:val="44732522"/>
    <w:rsid w:val="44C5770F"/>
    <w:rsid w:val="44EF71C4"/>
    <w:rsid w:val="46607F75"/>
    <w:rsid w:val="46F74436"/>
    <w:rsid w:val="474B1D32"/>
    <w:rsid w:val="475D7492"/>
    <w:rsid w:val="47CA56A6"/>
    <w:rsid w:val="482D6FF9"/>
    <w:rsid w:val="4847487F"/>
    <w:rsid w:val="48832656"/>
    <w:rsid w:val="496140CE"/>
    <w:rsid w:val="4AE139DB"/>
    <w:rsid w:val="4B2941E0"/>
    <w:rsid w:val="4BDB0A24"/>
    <w:rsid w:val="4C31315D"/>
    <w:rsid w:val="4F6D75ED"/>
    <w:rsid w:val="51352B6B"/>
    <w:rsid w:val="52181704"/>
    <w:rsid w:val="52D53472"/>
    <w:rsid w:val="53A17F68"/>
    <w:rsid w:val="53D8739D"/>
    <w:rsid w:val="53DB6C22"/>
    <w:rsid w:val="53FB2F26"/>
    <w:rsid w:val="54275DA6"/>
    <w:rsid w:val="54B6568B"/>
    <w:rsid w:val="55085A60"/>
    <w:rsid w:val="55BB5978"/>
    <w:rsid w:val="59343196"/>
    <w:rsid w:val="599E0097"/>
    <w:rsid w:val="5A201514"/>
    <w:rsid w:val="5ADB7D78"/>
    <w:rsid w:val="5BB04DF0"/>
    <w:rsid w:val="5CAE778C"/>
    <w:rsid w:val="5D6C0A93"/>
    <w:rsid w:val="5D915A0E"/>
    <w:rsid w:val="5DBD061A"/>
    <w:rsid w:val="5E932E93"/>
    <w:rsid w:val="5FA4498B"/>
    <w:rsid w:val="60480506"/>
    <w:rsid w:val="60643E84"/>
    <w:rsid w:val="61130716"/>
    <w:rsid w:val="61143219"/>
    <w:rsid w:val="61707CCC"/>
    <w:rsid w:val="61A6052D"/>
    <w:rsid w:val="623E37BE"/>
    <w:rsid w:val="626B6216"/>
    <w:rsid w:val="635B1617"/>
    <w:rsid w:val="63814C5E"/>
    <w:rsid w:val="63FA2F2B"/>
    <w:rsid w:val="64077B7B"/>
    <w:rsid w:val="641D2F42"/>
    <w:rsid w:val="651C3DE1"/>
    <w:rsid w:val="66A178F0"/>
    <w:rsid w:val="67CF5844"/>
    <w:rsid w:val="685314B5"/>
    <w:rsid w:val="685968A7"/>
    <w:rsid w:val="68EA5751"/>
    <w:rsid w:val="69841E39"/>
    <w:rsid w:val="69D01878"/>
    <w:rsid w:val="6A1F4430"/>
    <w:rsid w:val="6A8B4D12"/>
    <w:rsid w:val="6B247663"/>
    <w:rsid w:val="6C90660F"/>
    <w:rsid w:val="6D1F523E"/>
    <w:rsid w:val="6D38732A"/>
    <w:rsid w:val="6DD05A39"/>
    <w:rsid w:val="6E607C9C"/>
    <w:rsid w:val="6EC6360F"/>
    <w:rsid w:val="6EE24C47"/>
    <w:rsid w:val="6FB940CF"/>
    <w:rsid w:val="704D7FCB"/>
    <w:rsid w:val="712B71E9"/>
    <w:rsid w:val="713118C3"/>
    <w:rsid w:val="71C02C3F"/>
    <w:rsid w:val="721E58E3"/>
    <w:rsid w:val="72BB5C94"/>
    <w:rsid w:val="72FB7C35"/>
    <w:rsid w:val="732B3BA9"/>
    <w:rsid w:val="74463A57"/>
    <w:rsid w:val="74664EBC"/>
    <w:rsid w:val="748E4735"/>
    <w:rsid w:val="749649DF"/>
    <w:rsid w:val="74A2126A"/>
    <w:rsid w:val="74EA3555"/>
    <w:rsid w:val="750F77E4"/>
    <w:rsid w:val="757A6B07"/>
    <w:rsid w:val="761A5C47"/>
    <w:rsid w:val="777A05E8"/>
    <w:rsid w:val="779416A9"/>
    <w:rsid w:val="77DC750A"/>
    <w:rsid w:val="77FA34D6"/>
    <w:rsid w:val="78024143"/>
    <w:rsid w:val="78F54CD1"/>
    <w:rsid w:val="799B64FC"/>
    <w:rsid w:val="7AF0174A"/>
    <w:rsid w:val="7B5C1973"/>
    <w:rsid w:val="7BDE27F0"/>
    <w:rsid w:val="7C6F2CF1"/>
    <w:rsid w:val="7CAD6D69"/>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font41"/>
    <w:basedOn w:val="15"/>
    <w:qFormat/>
    <w:uiPriority w:val="0"/>
    <w:rPr>
      <w:rFonts w:hint="eastAsia" w:ascii="宋体" w:hAnsi="宋体" w:eastAsia="宋体" w:cs="宋体"/>
      <w:color w:val="000000"/>
      <w:sz w:val="21"/>
      <w:szCs w:val="21"/>
      <w:u w:val="none"/>
    </w:rPr>
  </w:style>
  <w:style w:type="character" w:customStyle="1" w:styleId="31">
    <w:name w:val="font3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6912</Words>
  <Characters>7211</Characters>
  <Lines>0</Lines>
  <Paragraphs>0</Paragraphs>
  <TotalTime>5</TotalTime>
  <ScaleCrop>false</ScaleCrop>
  <LinksUpToDate>false</LinksUpToDate>
  <CharactersWithSpaces>7854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2025-12-12T06:22:17Z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