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F2E1E">
      <w:pPr>
        <w:rPr>
          <w:rFonts w:hint="eastAsia"/>
          <w:highlight w:val="none"/>
          <w:lang w:val="en-US" w:eastAsia="zh-CN"/>
        </w:rPr>
      </w:pPr>
    </w:p>
    <w:p w14:paraId="3A74457A">
      <w:pPr>
        <w:rPr>
          <w:rFonts w:hint="eastAsia"/>
          <w:highlight w:val="none"/>
          <w:lang w:val="en-US" w:eastAsia="zh-CN"/>
        </w:rPr>
      </w:pPr>
    </w:p>
    <w:p w14:paraId="277A5852">
      <w:pPr>
        <w:jc w:val="center"/>
        <w:rPr>
          <w:rFonts w:hint="eastAsia"/>
          <w:b/>
          <w:bCs/>
          <w:sz w:val="84"/>
          <w:szCs w:val="84"/>
          <w:highlight w:val="none"/>
          <w:lang w:val="en-US" w:eastAsia="zh-CN"/>
        </w:rPr>
      </w:pPr>
    </w:p>
    <w:p w14:paraId="3221B2EC">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9B77EE7">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79B452F6">
      <w:pPr>
        <w:jc w:val="center"/>
        <w:rPr>
          <w:rFonts w:hint="eastAsia"/>
          <w:b/>
          <w:bCs/>
          <w:sz w:val="44"/>
          <w:szCs w:val="44"/>
          <w:highlight w:val="none"/>
          <w:lang w:val="en-US" w:eastAsia="zh-CN"/>
        </w:rPr>
      </w:pPr>
    </w:p>
    <w:p w14:paraId="2EE85F9D">
      <w:pPr>
        <w:rPr>
          <w:rFonts w:hint="eastAsia"/>
          <w:sz w:val="32"/>
          <w:szCs w:val="32"/>
          <w:highlight w:val="none"/>
          <w:lang w:val="en-US" w:eastAsia="zh-CN"/>
        </w:rPr>
      </w:pPr>
    </w:p>
    <w:p w14:paraId="64189E2B">
      <w:pPr>
        <w:rPr>
          <w:rFonts w:hint="eastAsia"/>
          <w:sz w:val="32"/>
          <w:szCs w:val="32"/>
          <w:highlight w:val="none"/>
          <w:lang w:val="en-US" w:eastAsia="zh-CN"/>
        </w:rPr>
      </w:pPr>
    </w:p>
    <w:p w14:paraId="1CCE10B7">
      <w:pPr>
        <w:rPr>
          <w:rFonts w:hint="eastAsia"/>
          <w:sz w:val="32"/>
          <w:szCs w:val="32"/>
          <w:highlight w:val="none"/>
          <w:lang w:val="en-US" w:eastAsia="zh-CN"/>
        </w:rPr>
      </w:pPr>
    </w:p>
    <w:p w14:paraId="790D5039">
      <w:pPr>
        <w:rPr>
          <w:rFonts w:hint="eastAsia"/>
          <w:sz w:val="32"/>
          <w:szCs w:val="32"/>
          <w:highlight w:val="none"/>
          <w:lang w:val="en-US" w:eastAsia="zh-CN"/>
        </w:rPr>
      </w:pPr>
    </w:p>
    <w:p w14:paraId="74DEAF3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项目名称：溴化锂溶液</w:t>
      </w:r>
    </w:p>
    <w:p w14:paraId="1DFB8C4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项目编号：BSRMYY-YNCG-2026-06015</w:t>
      </w:r>
    </w:p>
    <w:p w14:paraId="28BEB06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1439A46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73BFD8F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18D27A03">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7D516D4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5DE0D3E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41A0CCCC">
      <w:pPr>
        <w:rPr>
          <w:rFonts w:hint="default"/>
          <w:sz w:val="44"/>
          <w:szCs w:val="44"/>
          <w:highlight w:val="none"/>
          <w:lang w:val="en-US" w:eastAsia="zh-CN"/>
        </w:rPr>
      </w:pPr>
      <w:r>
        <w:rPr>
          <w:rFonts w:hint="eastAsia"/>
          <w:sz w:val="44"/>
          <w:szCs w:val="44"/>
          <w:highlight w:val="none"/>
          <w:lang w:val="en-US" w:eastAsia="zh-CN"/>
        </w:rPr>
        <w:br w:type="page"/>
      </w:r>
    </w:p>
    <w:p w14:paraId="1FE08C14">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289A9C0C">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7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91"/>
        <w:gridCol w:w="1439"/>
        <w:gridCol w:w="1268"/>
        <w:gridCol w:w="2475"/>
        <w:gridCol w:w="1854"/>
      </w:tblGrid>
      <w:tr w14:paraId="58744E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228" w:type="pct"/>
            <w:vAlign w:val="center"/>
          </w:tcPr>
          <w:p w14:paraId="3042567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771" w:type="pct"/>
            <w:vAlign w:val="center"/>
          </w:tcPr>
          <w:p w14:paraId="525ABB6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679" w:type="pct"/>
            <w:vAlign w:val="center"/>
          </w:tcPr>
          <w:p w14:paraId="516E0FC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326" w:type="pct"/>
            <w:vAlign w:val="center"/>
          </w:tcPr>
          <w:p w14:paraId="098053EA">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993" w:type="pct"/>
            <w:vAlign w:val="center"/>
          </w:tcPr>
          <w:p w14:paraId="5F07749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合计（元）</w:t>
            </w:r>
          </w:p>
        </w:tc>
      </w:tr>
      <w:tr w14:paraId="44D5E3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228" w:type="pct"/>
            <w:tcBorders>
              <w:bottom w:val="single" w:color="auto" w:sz="4" w:space="0"/>
            </w:tcBorders>
            <w:vAlign w:val="center"/>
          </w:tcPr>
          <w:p w14:paraId="1CB0AF1A">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溴化锂溶液</w:t>
            </w:r>
          </w:p>
        </w:tc>
        <w:tc>
          <w:tcPr>
            <w:tcW w:w="771" w:type="pct"/>
            <w:tcBorders>
              <w:bottom w:val="single" w:color="auto" w:sz="4" w:space="0"/>
            </w:tcBorders>
            <w:vAlign w:val="center"/>
          </w:tcPr>
          <w:p w14:paraId="08DA7F1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679" w:type="pct"/>
            <w:tcBorders>
              <w:bottom w:val="single" w:color="auto" w:sz="4" w:space="0"/>
            </w:tcBorders>
            <w:vAlign w:val="center"/>
          </w:tcPr>
          <w:p w14:paraId="682F2341">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吨</w:t>
            </w:r>
          </w:p>
        </w:tc>
        <w:tc>
          <w:tcPr>
            <w:tcW w:w="1326" w:type="pct"/>
            <w:tcBorders>
              <w:bottom w:val="single" w:color="auto" w:sz="4" w:space="0"/>
            </w:tcBorders>
            <w:vAlign w:val="center"/>
          </w:tcPr>
          <w:p w14:paraId="1B9F8F9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49000</w:t>
            </w:r>
          </w:p>
        </w:tc>
        <w:tc>
          <w:tcPr>
            <w:tcW w:w="993" w:type="pct"/>
            <w:vAlign w:val="center"/>
          </w:tcPr>
          <w:p w14:paraId="7E88868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98000</w:t>
            </w:r>
          </w:p>
        </w:tc>
      </w:tr>
    </w:tbl>
    <w:p w14:paraId="1199680E">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471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92"/>
        <w:gridCol w:w="3227"/>
        <w:gridCol w:w="4169"/>
      </w:tblGrid>
      <w:tr w14:paraId="1F520C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1018" w:type="pct"/>
            <w:vMerge w:val="restart"/>
            <w:vAlign w:val="center"/>
          </w:tcPr>
          <w:p w14:paraId="7B00455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1737" w:type="pct"/>
            <w:vMerge w:val="restart"/>
            <w:vAlign w:val="center"/>
          </w:tcPr>
          <w:p w14:paraId="4312AFC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溶液成分</w:t>
            </w:r>
          </w:p>
        </w:tc>
        <w:tc>
          <w:tcPr>
            <w:tcW w:w="2244" w:type="pct"/>
            <w:vAlign w:val="bottom"/>
          </w:tcPr>
          <w:p w14:paraId="4AB0F774">
            <w:pPr>
              <w:keepNext w:val="0"/>
              <w:keepLines w:val="0"/>
              <w:widowControl/>
              <w:suppressLineNumbers w:val="0"/>
              <w:jc w:val="center"/>
              <w:textAlignment w:val="bottom"/>
              <w:rPr>
                <w:rFonts w:hint="eastAsia" w:ascii="方正仿宋_GBK" w:hAnsi="方正仿宋_GBK" w:eastAsia="方正仿宋_GBK" w:cs="方正仿宋_GBK"/>
                <w:b/>
                <w:bCs/>
                <w:kern w:val="0"/>
                <w:sz w:val="28"/>
                <w:szCs w:val="28"/>
                <w:highlight w:val="none"/>
                <w:lang w:val="en-US" w:eastAsia="zh-CN"/>
              </w:rPr>
            </w:pPr>
            <w:r>
              <w:rPr>
                <w:rFonts w:hint="eastAsia" w:ascii="宋体" w:hAnsi="宋体" w:eastAsia="宋体" w:cs="宋体"/>
                <w:b/>
                <w:bCs/>
                <w:i w:val="0"/>
                <w:iCs w:val="0"/>
                <w:color w:val="000000"/>
                <w:kern w:val="0"/>
                <w:sz w:val="22"/>
                <w:szCs w:val="22"/>
                <w:highlight w:val="none"/>
                <w:u w:val="none"/>
                <w:lang w:val="en-US" w:eastAsia="zh-CN" w:bidi="ar"/>
              </w:rPr>
              <w:t>标准含量</w:t>
            </w:r>
          </w:p>
        </w:tc>
      </w:tr>
      <w:tr w14:paraId="150294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1018" w:type="pct"/>
            <w:vMerge w:val="continue"/>
            <w:vAlign w:val="center"/>
          </w:tcPr>
          <w:p w14:paraId="02B14C0A">
            <w:pPr>
              <w:pageBreakBefore w:val="0"/>
              <w:widowControl/>
              <w:kinsoku/>
              <w:wordWrap/>
              <w:overflowPunct/>
              <w:topLinePunct w:val="0"/>
              <w:autoSpaceDE/>
              <w:autoSpaceDN/>
              <w:bidi w:val="0"/>
              <w:adjustRightInd/>
              <w:snapToGrid/>
              <w:spacing w:line="240" w:lineRule="auto"/>
              <w:ind w:firstLine="0" w:firstLineChars="0"/>
              <w:jc w:val="center"/>
              <w:rPr>
                <w:highlight w:val="none"/>
              </w:rPr>
            </w:pPr>
          </w:p>
        </w:tc>
        <w:tc>
          <w:tcPr>
            <w:tcW w:w="1737" w:type="pct"/>
            <w:vMerge w:val="continue"/>
            <w:vAlign w:val="center"/>
          </w:tcPr>
          <w:p w14:paraId="601F7AEB">
            <w:pPr>
              <w:pageBreakBefore w:val="0"/>
              <w:widowControl/>
              <w:kinsoku/>
              <w:wordWrap/>
              <w:overflowPunct/>
              <w:topLinePunct w:val="0"/>
              <w:autoSpaceDE/>
              <w:autoSpaceDN/>
              <w:bidi w:val="0"/>
              <w:adjustRightInd/>
              <w:snapToGrid/>
              <w:spacing w:line="240" w:lineRule="auto"/>
              <w:ind w:firstLine="0" w:firstLineChars="0"/>
              <w:jc w:val="center"/>
              <w:rPr>
                <w:highlight w:val="none"/>
              </w:rPr>
            </w:pPr>
          </w:p>
        </w:tc>
        <w:tc>
          <w:tcPr>
            <w:tcW w:w="2244" w:type="pct"/>
            <w:vAlign w:val="bottom"/>
          </w:tcPr>
          <w:p w14:paraId="3D1F5D32">
            <w:pPr>
              <w:keepNext w:val="0"/>
              <w:keepLines w:val="0"/>
              <w:widowControl/>
              <w:suppressLineNumbers w:val="0"/>
              <w:jc w:val="center"/>
              <w:textAlignment w:val="bottom"/>
              <w:rPr>
                <w:rFonts w:hint="eastAsia" w:ascii="方正仿宋_GBK" w:hAnsi="方正仿宋_GBK" w:eastAsia="方正仿宋_GBK" w:cs="方正仿宋_GBK"/>
                <w:b/>
                <w:bCs/>
                <w:kern w:val="0"/>
                <w:sz w:val="28"/>
                <w:szCs w:val="28"/>
                <w:highlight w:val="none"/>
                <w:lang w:val="en-US" w:eastAsia="zh-CN"/>
              </w:rPr>
            </w:pPr>
            <w:r>
              <w:rPr>
                <w:rFonts w:hint="eastAsia" w:ascii="宋体" w:hAnsi="宋体" w:eastAsia="宋体" w:cs="宋体"/>
                <w:b/>
                <w:bCs/>
                <w:i w:val="0"/>
                <w:iCs w:val="0"/>
                <w:color w:val="000000"/>
                <w:kern w:val="0"/>
                <w:sz w:val="22"/>
                <w:szCs w:val="22"/>
                <w:highlight w:val="none"/>
                <w:u w:val="none"/>
                <w:lang w:val="en-US" w:eastAsia="zh-CN" w:bidi="ar"/>
              </w:rPr>
              <w:t>（HG/T2822-2022）</w:t>
            </w:r>
          </w:p>
        </w:tc>
      </w:tr>
      <w:tr w14:paraId="660F57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restart"/>
            <w:vAlign w:val="center"/>
          </w:tcPr>
          <w:p w14:paraId="0BE7CEBC">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color w:val="auto"/>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溴化锂溶液</w:t>
            </w:r>
          </w:p>
        </w:tc>
        <w:tc>
          <w:tcPr>
            <w:tcW w:w="3227" w:type="dxa"/>
            <w:vAlign w:val="bottom"/>
          </w:tcPr>
          <w:p w14:paraId="7998BC58">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 xml:space="preserve">溴化锂含量（LiBr）  </w:t>
            </w:r>
          </w:p>
        </w:tc>
        <w:tc>
          <w:tcPr>
            <w:tcW w:w="4169" w:type="dxa"/>
            <w:vAlign w:val="bottom"/>
          </w:tcPr>
          <w:p w14:paraId="7094C9A4">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≥50%</w:t>
            </w:r>
          </w:p>
        </w:tc>
      </w:tr>
      <w:tr w14:paraId="3FAD9C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continue"/>
            <w:vAlign w:val="center"/>
          </w:tcPr>
          <w:p w14:paraId="0FE221EC">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3227" w:type="dxa"/>
            <w:vAlign w:val="bottom"/>
          </w:tcPr>
          <w:p w14:paraId="072D6F1A">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钼酸锂含量Li</w:t>
            </w:r>
            <w:r>
              <w:rPr>
                <w:rStyle w:val="30"/>
                <w:highlight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Mo0</w:t>
            </w:r>
            <w:r>
              <w:rPr>
                <w:rStyle w:val="30"/>
                <w:highlight w:val="none"/>
                <w:lang w:val="en-US" w:eastAsia="zh-CN" w:bidi="ar"/>
              </w:rPr>
              <w:t>4</w:t>
            </w:r>
          </w:p>
        </w:tc>
        <w:tc>
          <w:tcPr>
            <w:tcW w:w="4169" w:type="dxa"/>
            <w:vAlign w:val="bottom"/>
          </w:tcPr>
          <w:p w14:paraId="65ED3CCB">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0.01-0.05%</w:t>
            </w:r>
          </w:p>
        </w:tc>
      </w:tr>
      <w:tr w14:paraId="657C3D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continue"/>
            <w:vAlign w:val="center"/>
          </w:tcPr>
          <w:p w14:paraId="64C32E91">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3227" w:type="dxa"/>
            <w:vAlign w:val="bottom"/>
          </w:tcPr>
          <w:p w14:paraId="2725E9F1">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钠（Na）和钾（K）</w:t>
            </w:r>
          </w:p>
        </w:tc>
        <w:tc>
          <w:tcPr>
            <w:tcW w:w="4169" w:type="dxa"/>
            <w:vAlign w:val="bottom"/>
          </w:tcPr>
          <w:p w14:paraId="7664EE41">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≤0.05%</w:t>
            </w:r>
          </w:p>
        </w:tc>
      </w:tr>
      <w:tr w14:paraId="7DD3C9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continue"/>
            <w:vAlign w:val="center"/>
          </w:tcPr>
          <w:p w14:paraId="21B6A6D4">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3227" w:type="dxa"/>
            <w:vAlign w:val="bottom"/>
          </w:tcPr>
          <w:p w14:paraId="255D8A66">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钙（Ca）</w:t>
            </w:r>
          </w:p>
        </w:tc>
        <w:tc>
          <w:tcPr>
            <w:tcW w:w="4169" w:type="dxa"/>
            <w:vAlign w:val="bottom"/>
          </w:tcPr>
          <w:p w14:paraId="3E8B1F09">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≤0.005%</w:t>
            </w:r>
          </w:p>
        </w:tc>
      </w:tr>
      <w:tr w14:paraId="418F24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continue"/>
            <w:vAlign w:val="center"/>
          </w:tcPr>
          <w:p w14:paraId="3E82B38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3227" w:type="dxa"/>
            <w:vAlign w:val="bottom"/>
          </w:tcPr>
          <w:p w14:paraId="05A9EFF5">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镁（Mg）</w:t>
            </w:r>
          </w:p>
        </w:tc>
        <w:tc>
          <w:tcPr>
            <w:tcW w:w="4169" w:type="dxa"/>
            <w:vAlign w:val="bottom"/>
          </w:tcPr>
          <w:p w14:paraId="0ADB1DF1">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≤0.001%</w:t>
            </w:r>
          </w:p>
        </w:tc>
      </w:tr>
      <w:tr w14:paraId="085EB9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continue"/>
            <w:vAlign w:val="center"/>
          </w:tcPr>
          <w:p w14:paraId="176F7014">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3227" w:type="dxa"/>
            <w:vAlign w:val="bottom"/>
          </w:tcPr>
          <w:p w14:paraId="5E95C944">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铜（Cu）</w:t>
            </w:r>
          </w:p>
        </w:tc>
        <w:tc>
          <w:tcPr>
            <w:tcW w:w="4169" w:type="dxa"/>
            <w:vAlign w:val="bottom"/>
          </w:tcPr>
          <w:p w14:paraId="0EAB2C37">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≤0.001%</w:t>
            </w:r>
          </w:p>
        </w:tc>
      </w:tr>
      <w:tr w14:paraId="6D6AB8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continue"/>
            <w:vAlign w:val="center"/>
          </w:tcPr>
          <w:p w14:paraId="54547B9E">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3227" w:type="dxa"/>
            <w:vAlign w:val="bottom"/>
          </w:tcPr>
          <w:p w14:paraId="35855D7C">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PH（100g/L溶液）</w:t>
            </w:r>
          </w:p>
        </w:tc>
        <w:tc>
          <w:tcPr>
            <w:tcW w:w="4169" w:type="dxa"/>
            <w:vAlign w:val="bottom"/>
          </w:tcPr>
          <w:p w14:paraId="09FF5075">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9.0-11.5</w:t>
            </w:r>
          </w:p>
        </w:tc>
      </w:tr>
      <w:tr w14:paraId="6D1010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continue"/>
            <w:vAlign w:val="center"/>
          </w:tcPr>
          <w:p w14:paraId="404ED954">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3227" w:type="dxa"/>
            <w:vAlign w:val="bottom"/>
          </w:tcPr>
          <w:p w14:paraId="22FAFF70">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硫酸盐（以SO</w:t>
            </w:r>
            <w:r>
              <w:rPr>
                <w:rStyle w:val="30"/>
                <w:highlight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计)</w:t>
            </w:r>
          </w:p>
        </w:tc>
        <w:tc>
          <w:tcPr>
            <w:tcW w:w="4169" w:type="dxa"/>
            <w:vAlign w:val="bottom"/>
          </w:tcPr>
          <w:p w14:paraId="2C2607A3">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≤0.02%</w:t>
            </w:r>
          </w:p>
        </w:tc>
      </w:tr>
      <w:tr w14:paraId="3A4024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continue"/>
            <w:vAlign w:val="center"/>
          </w:tcPr>
          <w:p w14:paraId="4FD0CC42">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3227" w:type="dxa"/>
            <w:vAlign w:val="bottom"/>
          </w:tcPr>
          <w:p w14:paraId="1C74F1B8">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氯化物（以CI计）</w:t>
            </w:r>
          </w:p>
        </w:tc>
        <w:tc>
          <w:tcPr>
            <w:tcW w:w="4169" w:type="dxa"/>
            <w:vAlign w:val="bottom"/>
          </w:tcPr>
          <w:p w14:paraId="305130E7">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≤0.07%</w:t>
            </w:r>
          </w:p>
        </w:tc>
      </w:tr>
      <w:tr w14:paraId="0A31A8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continue"/>
            <w:vAlign w:val="center"/>
          </w:tcPr>
          <w:p w14:paraId="5BF3631A">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3227" w:type="dxa"/>
            <w:vAlign w:val="bottom"/>
          </w:tcPr>
          <w:p w14:paraId="25C1A1F9">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溴酸盐（以BrO</w:t>
            </w:r>
            <w:r>
              <w:rPr>
                <w:rStyle w:val="30"/>
                <w:highlight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计）</w:t>
            </w:r>
          </w:p>
        </w:tc>
        <w:tc>
          <w:tcPr>
            <w:tcW w:w="4169" w:type="dxa"/>
            <w:vAlign w:val="bottom"/>
          </w:tcPr>
          <w:p w14:paraId="21A8CFF5">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≤0.003</w:t>
            </w:r>
          </w:p>
        </w:tc>
      </w:tr>
      <w:tr w14:paraId="756B1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continue"/>
            <w:vAlign w:val="center"/>
          </w:tcPr>
          <w:p w14:paraId="0B08519B">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3227" w:type="dxa"/>
            <w:vAlign w:val="bottom"/>
          </w:tcPr>
          <w:p w14:paraId="4CC2D8CB">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碳酸盐（以CO</w:t>
            </w:r>
            <w:r>
              <w:rPr>
                <w:rStyle w:val="30"/>
                <w:highlight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计）</w:t>
            </w:r>
          </w:p>
        </w:tc>
        <w:tc>
          <w:tcPr>
            <w:tcW w:w="4169" w:type="dxa"/>
            <w:vAlign w:val="bottom"/>
          </w:tcPr>
          <w:p w14:paraId="018F3CB4">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≤0.02%</w:t>
            </w:r>
          </w:p>
        </w:tc>
      </w:tr>
      <w:tr w14:paraId="01A9AC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continue"/>
            <w:tcBorders>
              <w:bottom w:val="single" w:color="auto" w:sz="4" w:space="0"/>
            </w:tcBorders>
            <w:vAlign w:val="center"/>
          </w:tcPr>
          <w:p w14:paraId="50AF8B47">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3227" w:type="dxa"/>
            <w:tcBorders>
              <w:bottom w:val="single" w:color="auto" w:sz="4" w:space="0"/>
            </w:tcBorders>
            <w:vAlign w:val="bottom"/>
          </w:tcPr>
          <w:p w14:paraId="713A6566">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666666"/>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铵盐（以NH</w:t>
            </w:r>
            <w:r>
              <w:rPr>
                <w:rStyle w:val="30"/>
                <w:highlight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计）</w:t>
            </w:r>
          </w:p>
        </w:tc>
        <w:tc>
          <w:tcPr>
            <w:tcW w:w="4169" w:type="dxa"/>
            <w:tcBorders>
              <w:bottom w:val="single" w:color="auto" w:sz="4" w:space="0"/>
            </w:tcBorders>
            <w:vAlign w:val="bottom"/>
          </w:tcPr>
          <w:p w14:paraId="27C77A13">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≤0.0005%</w:t>
            </w:r>
          </w:p>
        </w:tc>
      </w:tr>
    </w:tbl>
    <w:p w14:paraId="094F4FF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2B48FC5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46ADF3B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02BA76D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1DE30D0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698AE5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DCDA6B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3428DD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7B70DD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4C9427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5A57AB0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响应人为溴化锂溶液生产厂家需提供：1.1营业执照；1.2排污许可证；1.3产品检验报告；响应人为非溴化锂溶液生产厂家仍然需要提供响应产品生产厂家的上述相关资料。</w:t>
      </w:r>
    </w:p>
    <w:p w14:paraId="516639F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3021972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w:t>
      </w:r>
      <w:r>
        <w:rPr>
          <w:rFonts w:hint="eastAsia" w:ascii="方正仿宋_GBK" w:hAnsi="方正仿宋_GBK" w:eastAsia="方正仿宋_GBK" w:cs="方正仿宋_GBK"/>
          <w:color w:val="auto"/>
          <w:kern w:val="0"/>
          <w:sz w:val="32"/>
          <w:szCs w:val="32"/>
          <w:highlight w:val="none"/>
          <w:lang w:val="en-US" w:eastAsia="zh-CN"/>
        </w:rPr>
        <w:t>最高限价98000元</w:t>
      </w:r>
      <w:r>
        <w:rPr>
          <w:rFonts w:hint="eastAsia" w:ascii="方正仿宋_GBK" w:hAnsi="方正仿宋_GBK" w:eastAsia="方正仿宋_GBK" w:cs="方正仿宋_GBK"/>
          <w:b w:val="0"/>
          <w:color w:val="auto"/>
          <w:kern w:val="0"/>
          <w:sz w:val="32"/>
          <w:szCs w:val="32"/>
          <w:highlight w:val="none"/>
          <w:lang w:val="en-US" w:eastAsia="zh-CN" w:bidi="ar-SA"/>
        </w:rPr>
        <w:t>，</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货款、运输装卸（运送到中央空调机房）、质保期维护保养费（含原厂配件、易损件的更换）、人工住宿差旅费、产品使用保养培训费、资料装订及邮寄费、税费、安全保险费、后续检测费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5C2515E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0863A66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77C9033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本项目要求供应商自中选后20天内完成送货。</w:t>
      </w:r>
    </w:p>
    <w:p w14:paraId="63DCE25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243F7CC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验收合格后据实结算；付款时供应商提供发票、验收单、送货单等。如发现供应商提供虚假发票将把供应商列入院内不良记录供应商库，同时采购人有权拒绝支付发票内容的款项，并向有关部门进行举报。</w:t>
      </w:r>
    </w:p>
    <w:p w14:paraId="5BA7129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由于璧山区各行政事业单位账户统一在重庆市璧山区财政局开设，采购人验收合格完成支付审批流程后，需向财政局提交资金支付申请，由财政按相关制度逐级审批后完成支付。</w:t>
      </w:r>
    </w:p>
    <w:p w14:paraId="3D0C814F">
      <w:pPr>
        <w:keepNext w:val="0"/>
        <w:keepLines w:val="0"/>
        <w:pageBreakBefore w:val="0"/>
        <w:widowControl w:val="0"/>
        <w:kinsoku/>
        <w:wordWrap/>
        <w:overflowPunct/>
        <w:topLinePunct w:val="0"/>
        <w:autoSpaceDE/>
        <w:autoSpaceDN/>
        <w:bidi w:val="0"/>
        <w:adjustRightInd/>
        <w:snapToGrid w:val="0"/>
        <w:spacing w:line="500" w:lineRule="exact"/>
        <w:ind w:left="638" w:leftChars="304" w:firstLine="0" w:firstLineChars="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（五）验收方案</w:t>
      </w:r>
    </w:p>
    <w:p w14:paraId="7D46C38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到货后按照采购招标文件对产品性能及参数逐项验收，</w:t>
      </w:r>
      <w:r>
        <w:rPr>
          <w:rFonts w:hint="eastAsia" w:ascii="方正仿宋_GBK" w:hAnsi="方正仿宋_GBK" w:eastAsia="方正仿宋_GBK" w:cs="方正仿宋_GBK"/>
          <w:color w:val="auto"/>
          <w:kern w:val="0"/>
          <w:sz w:val="32"/>
          <w:szCs w:val="32"/>
          <w:highlight w:val="none"/>
          <w:lang w:val="en-US" w:eastAsia="zh-CN"/>
        </w:rPr>
        <w:t>验收存在争议时由采购人邀请第三方机构检测，费用由供应商承担。</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632F101A">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售后服务</w:t>
      </w:r>
    </w:p>
    <w:p w14:paraId="777967A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（1）供应商送货产品应为生产日期一年以内的全新产品。</w:t>
      </w:r>
    </w:p>
    <w:p w14:paraId="0E94EF5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质保要求</w:t>
      </w:r>
      <w:r>
        <w:rPr>
          <w:rFonts w:hint="eastAsia" w:ascii="方正仿宋_GBK" w:hAnsi="方正仿宋_GBK" w:eastAsia="方正仿宋_GBK" w:cs="方正仿宋_GBK"/>
          <w:b w:val="0"/>
          <w:bCs w:val="0"/>
          <w:color w:val="auto"/>
          <w:kern w:val="0"/>
          <w:sz w:val="32"/>
          <w:szCs w:val="32"/>
          <w:highlight w:val="none"/>
          <w:lang w:val="en-US" w:eastAsia="zh-CN"/>
        </w:rPr>
        <w:t>：产品质保不少</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于1年，</w:t>
      </w:r>
      <w:r>
        <w:rPr>
          <w:rFonts w:hint="eastAsia" w:ascii="方正仿宋_GBK" w:hAnsi="方正仿宋_GBK" w:eastAsia="方正仿宋_GBK" w:cs="方正仿宋_GBK"/>
          <w:b w:val="0"/>
          <w:bCs w:val="0"/>
          <w:color w:val="auto"/>
          <w:kern w:val="0"/>
          <w:sz w:val="32"/>
          <w:szCs w:val="32"/>
          <w:highlight w:val="none"/>
          <w:lang w:val="en-US" w:eastAsia="zh-CN"/>
        </w:rPr>
        <w:t>因产品自身问题导致的成分变化或性能下降，由供应商免费更换。</w:t>
      </w:r>
    </w:p>
    <w:p w14:paraId="28BC21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（3）故障响应：供应商应30分钟电话响应，4小时到达医院处置。</w:t>
      </w:r>
    </w:p>
    <w:p w14:paraId="2181475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（4）培训要求：使用前至少培训1次，使用人员均会操作。</w:t>
      </w:r>
    </w:p>
    <w:p w14:paraId="549FE45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（七）投标保证金</w:t>
      </w:r>
    </w:p>
    <w:p w14:paraId="51D26FD1">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346A4D28">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履约保证金</w:t>
      </w:r>
    </w:p>
    <w:p w14:paraId="009CC68A">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60B3236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（九）违约责任</w:t>
      </w:r>
    </w:p>
    <w:p w14:paraId="359CD647">
      <w:pPr>
        <w:keepNext w:val="0"/>
        <w:keepLines w:val="0"/>
        <w:pageBreakBefore w:val="0"/>
        <w:widowControl w:val="0"/>
        <w:kinsoku/>
        <w:wordWrap/>
        <w:overflowPunct/>
        <w:topLinePunct w:val="0"/>
        <w:autoSpaceDE/>
        <w:autoSpaceDN/>
        <w:bidi w:val="0"/>
        <w:adjustRightInd/>
        <w:snapToGrid w:val="0"/>
        <w:spacing w:line="500" w:lineRule="exact"/>
        <w:ind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500元违约金，超过20日，采购人有权单方面解除合同，并要求供应商承担合同总额30%的违约金。产品验收不合格，采购人有权要求供应商整改，整改期限为10日，整改期限届满仍未完成的供应商每日支付项目总额千分之三的违约金，超过20日未能完成整改，采购人有权解除合同，并要求供应商承担合同总额30%的违约金；供应商产品质量问题，每次承担1000元违约金，同时承担赔偿责任。未按售后服务要求提供服务的，供应商将承担200元/次的违约金。</w:t>
      </w:r>
    </w:p>
    <w:p w14:paraId="27E69DB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3EC122B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0ED162D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因供应商提供的产品或服务原因引发纠纷、造成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208B736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14:paraId="4C20A98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62C504D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4108BC3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13832E1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785081F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5.供应商的报价超过采购总限价和分项限价的；</w:t>
      </w:r>
    </w:p>
    <w:p w14:paraId="7AC29F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7D2992E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6DAF03F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711B8AC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31E4ED5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3D436C6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3E54CD2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5FB840F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0DC64B8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05BC1A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02E6CCA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6F08859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7EEFB53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666F95F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B84864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4C8AE17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（1）首次询价无3家有效供应商，第二次有效供应商至少1家不做流标处理；</w:t>
      </w:r>
    </w:p>
    <w:p w14:paraId="3DA67F7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533D725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6A3F50B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5C955FC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555BE4F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73AF7E1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3810825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1D1C090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05FCF3C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3B7AD6D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3DED5BAE">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5A4B2DF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60BDCEF0">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50F5F92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04574B7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017D6EF4">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3D6B982A">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03C2404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14FBBD98">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2DA76E4B">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F809BB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50068044">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05F53BB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highlight w:val="none"/>
          <w:lang w:val="en-US" w:eastAsia="zh-CN"/>
        </w:r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3442970</wp:posOffset>
            </wp:positionH>
            <wp:positionV relativeFrom="paragraph">
              <wp:posOffset>200660</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4"/>
                    <a:stretch>
                      <a:fillRect/>
                    </a:stretch>
                  </pic:blipFill>
                  <pic:spPr>
                    <a:xfrm>
                      <a:off x="0" y="0"/>
                      <a:ext cx="2572385" cy="3280410"/>
                    </a:xfrm>
                    <a:prstGeom prst="rect">
                      <a:avLst/>
                    </a:prstGeom>
                  </pic:spPr>
                </pic:pic>
              </a:graphicData>
            </a:graphic>
          </wp:anchor>
        </w:drawing>
      </w: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415290</wp:posOffset>
            </wp:positionH>
            <wp:positionV relativeFrom="paragraph">
              <wp:posOffset>178435</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5"/>
                    <a:srcRect/>
                    <a:stretch>
                      <a:fillRect/>
                    </a:stretch>
                  </pic:blipFill>
                  <pic:spPr>
                    <a:xfrm>
                      <a:off x="0" y="0"/>
                      <a:ext cx="2541270" cy="3315970"/>
                    </a:xfrm>
                    <a:prstGeom prst="rect">
                      <a:avLst/>
                    </a:prstGeom>
                  </pic:spPr>
                </pic:pic>
              </a:graphicData>
            </a:graphic>
          </wp:anchor>
        </w:drawing>
      </w:r>
    </w:p>
    <w:p w14:paraId="0AB931E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30B0BB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6576E1E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6E04158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015C0DE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p>
    <w:p w14:paraId="61931B81">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7FFA0C4">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5D157F3">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237DB3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52B5334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78C5C13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1C451C96">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719ECA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0884765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671F5CE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6D1CF004">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75BD3B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022BF08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2023500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43D92DF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5B407F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574E044E">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2322F705">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2733FB16">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68B6B73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7F6711D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55501D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4D9A8B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D07C9D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C7E849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43AB53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C6E1F7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0C700C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color w:val="auto"/>
          <w:sz w:val="32"/>
          <w:szCs w:val="32"/>
          <w:highlight w:val="none"/>
          <w:lang w:val="en-US" w:eastAsia="zh-CN"/>
        </w:rPr>
        <w:t>响应人为溴化锂溶液生产厂家需提供：1.1营业执照；1.2排污许可证；1.3产品检验报告；响应人为非溴化锂溶液生产厂家仍然需要提供响应产品生产厂家的上述相关资料。</w:t>
      </w:r>
      <w:r>
        <w:rPr>
          <w:rFonts w:hint="eastAsia" w:ascii="仿宋" w:hAnsi="仿宋" w:eastAsia="仿宋" w:cs="仿宋"/>
          <w:b/>
          <w:bCs/>
          <w:color w:val="auto"/>
          <w:sz w:val="28"/>
          <w:szCs w:val="21"/>
          <w:highlight w:val="none"/>
          <w:lang w:val="en-US" w:eastAsia="zh-CN"/>
        </w:rPr>
        <w:br w:type="page"/>
      </w:r>
    </w:p>
    <w:p w14:paraId="5B3FB701">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48D83DC5">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77A450E6">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1A03595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67C0FF34">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392000C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57C40E51">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33597B2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1D7A10F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0F73ED97">
      <w:pPr>
        <w:spacing w:line="500" w:lineRule="exact"/>
        <w:ind w:firstLine="600" w:firstLineChars="200"/>
        <w:rPr>
          <w:rFonts w:ascii="微软雅黑" w:hAnsi="微软雅黑" w:eastAsia="微软雅黑" w:cs="微软雅黑"/>
          <w:sz w:val="30"/>
          <w:szCs w:val="30"/>
          <w:highlight w:val="none"/>
        </w:rPr>
      </w:pPr>
    </w:p>
    <w:p w14:paraId="7DF1F2F4">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2DAA4296">
      <w:pPr>
        <w:ind w:firstLine="600" w:firstLineChars="200"/>
        <w:rPr>
          <w:rFonts w:ascii="微软雅黑" w:hAnsi="微软雅黑" w:eastAsia="微软雅黑" w:cs="微软雅黑"/>
          <w:sz w:val="30"/>
          <w:szCs w:val="30"/>
          <w:highlight w:val="none"/>
        </w:rPr>
      </w:pPr>
    </w:p>
    <w:p w14:paraId="2ABDB65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222EFF0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693F9A13">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E0EADF4">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594D8DD7">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2407F72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5DD9082">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C034B8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55AA11C0">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5B67478">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0291837A">
      <w:pPr>
        <w:spacing w:line="594" w:lineRule="exact"/>
        <w:ind w:firstLine="600" w:firstLineChars="200"/>
        <w:rPr>
          <w:rFonts w:hint="eastAsia" w:ascii="微软雅黑" w:hAnsi="微软雅黑" w:eastAsia="微软雅黑"/>
          <w:sz w:val="30"/>
          <w:szCs w:val="30"/>
          <w:highlight w:val="none"/>
        </w:rPr>
      </w:pPr>
    </w:p>
    <w:p w14:paraId="3267D81F">
      <w:pPr>
        <w:spacing w:line="594" w:lineRule="exact"/>
        <w:ind w:firstLine="600" w:firstLineChars="200"/>
        <w:rPr>
          <w:rFonts w:hint="eastAsia" w:ascii="微软雅黑" w:hAnsi="微软雅黑" w:eastAsia="微软雅黑"/>
          <w:sz w:val="30"/>
          <w:szCs w:val="30"/>
          <w:highlight w:val="none"/>
        </w:rPr>
      </w:pPr>
    </w:p>
    <w:p w14:paraId="216F759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35475F60">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14:paraId="0DCEBE0E">
      <w:pPr>
        <w:spacing w:line="594" w:lineRule="exact"/>
        <w:ind w:firstLine="640" w:firstLineChars="200"/>
        <w:rPr>
          <w:rFonts w:hint="eastAsia" w:ascii="方正仿宋_GBK" w:eastAsia="方正仿宋_GBK"/>
          <w:sz w:val="32"/>
          <w:szCs w:val="32"/>
          <w:highlight w:val="none"/>
        </w:rPr>
      </w:pPr>
    </w:p>
    <w:p w14:paraId="5CE034F1">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6D90A90D">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5017344"/>
      <w:bookmarkStart w:id="1" w:name="_Toc173677399"/>
      <w:bookmarkStart w:id="2" w:name="_Toc237057793"/>
      <w:bookmarkStart w:id="3" w:name="_Toc128229747"/>
      <w:bookmarkStart w:id="4" w:name="_Toc156196472"/>
      <w:bookmarkStart w:id="5" w:name="_Toc128229304"/>
      <w:bookmarkStart w:id="6" w:name="_Toc128014297"/>
    </w:p>
    <w:bookmarkEnd w:id="0"/>
    <w:bookmarkEnd w:id="1"/>
    <w:bookmarkEnd w:id="2"/>
    <w:bookmarkEnd w:id="3"/>
    <w:bookmarkEnd w:id="4"/>
    <w:bookmarkEnd w:id="5"/>
    <w:bookmarkEnd w:id="6"/>
    <w:p w14:paraId="673FAE97">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44265A30">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3CDDE62B">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p>
    <w:p w14:paraId="06559CF7">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49DFA9D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34FC45D7">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7FAB8980">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56F75F99">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5CDAC612">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08707E8">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11E4E66F">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FEB6236">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DE8CCA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4D21A783">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02DC5A27">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6D73A5C7">
      <w:pPr>
        <w:rPr>
          <w:rFonts w:hint="eastAsia" w:ascii="仿宋_GB2312" w:hAnsi="Arial" w:eastAsia="仿宋_GB2312" w:cstheme="minorBidi"/>
          <w:b/>
          <w:color w:val="auto"/>
          <w:kern w:val="2"/>
          <w:sz w:val="28"/>
          <w:szCs w:val="28"/>
          <w:highlight w:val="none"/>
          <w:lang w:val="en-US" w:eastAsia="zh-CN" w:bidi="ar-SA"/>
        </w:rPr>
      </w:pPr>
    </w:p>
    <w:p w14:paraId="790D4807">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8EE06E0">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61E610C2">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CB179AD">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0A1C1C5B">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96"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0114C1E8">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愿意按照询价采购文件中的一切要求，提供本项目的产品，报总价为人民币大写：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7B4B2916">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2FB004E3">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66CB43B">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126A92D4">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08E68C47">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378A6FDE">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7.采购人有权与有效供应商在二次议价时针对采购文件中不明晰的内容进行商务谈判，进一步明确需求。</w:t>
      </w:r>
    </w:p>
    <w:p w14:paraId="6BF21EB9">
      <w:pPr>
        <w:rPr>
          <w:rFonts w:hint="default"/>
          <w:highlight w:val="none"/>
          <w:lang w:val="en-US" w:eastAsia="zh-CN"/>
        </w:rPr>
      </w:pPr>
    </w:p>
    <w:p w14:paraId="1F6A07FB">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10F4580A">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F3B90EC">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352F2FEA">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00B9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ED4E41">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253C3CAB">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2B693D14">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46EFBDEE">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52673B0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2DA0222">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7AAB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374D35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66B6C970">
            <w:pPr>
              <w:spacing w:line="300" w:lineRule="exact"/>
              <w:rPr>
                <w:rFonts w:ascii="微软雅黑" w:hAnsi="微软雅黑" w:eastAsia="微软雅黑" w:cs="微软雅黑"/>
                <w:sz w:val="24"/>
                <w:szCs w:val="24"/>
                <w:highlight w:val="none"/>
              </w:rPr>
            </w:pPr>
          </w:p>
        </w:tc>
        <w:tc>
          <w:tcPr>
            <w:tcW w:w="1831" w:type="dxa"/>
            <w:noWrap w:val="0"/>
            <w:vAlign w:val="top"/>
          </w:tcPr>
          <w:p w14:paraId="3C968BB2">
            <w:pPr>
              <w:spacing w:line="300" w:lineRule="exact"/>
              <w:rPr>
                <w:rFonts w:ascii="微软雅黑" w:hAnsi="微软雅黑" w:eastAsia="微软雅黑" w:cs="微软雅黑"/>
                <w:sz w:val="24"/>
                <w:szCs w:val="24"/>
                <w:highlight w:val="none"/>
              </w:rPr>
            </w:pPr>
          </w:p>
        </w:tc>
        <w:tc>
          <w:tcPr>
            <w:tcW w:w="1590" w:type="dxa"/>
            <w:noWrap w:val="0"/>
            <w:vAlign w:val="top"/>
          </w:tcPr>
          <w:p w14:paraId="0F0915AC">
            <w:pPr>
              <w:spacing w:line="300" w:lineRule="exact"/>
              <w:rPr>
                <w:rFonts w:ascii="微软雅黑" w:hAnsi="微软雅黑" w:eastAsia="微软雅黑" w:cs="微软雅黑"/>
                <w:sz w:val="24"/>
                <w:szCs w:val="24"/>
                <w:highlight w:val="none"/>
              </w:rPr>
            </w:pPr>
          </w:p>
        </w:tc>
        <w:tc>
          <w:tcPr>
            <w:tcW w:w="2249" w:type="dxa"/>
            <w:noWrap w:val="0"/>
            <w:vAlign w:val="top"/>
          </w:tcPr>
          <w:p w14:paraId="601292A4">
            <w:pPr>
              <w:spacing w:line="300" w:lineRule="exact"/>
              <w:rPr>
                <w:rFonts w:ascii="微软雅黑" w:hAnsi="微软雅黑" w:eastAsia="微软雅黑" w:cs="微软雅黑"/>
                <w:sz w:val="24"/>
                <w:szCs w:val="24"/>
                <w:highlight w:val="none"/>
              </w:rPr>
            </w:pPr>
          </w:p>
        </w:tc>
        <w:tc>
          <w:tcPr>
            <w:tcW w:w="1275" w:type="dxa"/>
            <w:noWrap w:val="0"/>
            <w:vAlign w:val="top"/>
          </w:tcPr>
          <w:p w14:paraId="60ED12AE">
            <w:pPr>
              <w:spacing w:line="300" w:lineRule="exact"/>
              <w:rPr>
                <w:rFonts w:ascii="微软雅黑" w:hAnsi="微软雅黑" w:eastAsia="微软雅黑" w:cs="微软雅黑"/>
                <w:sz w:val="24"/>
                <w:szCs w:val="24"/>
                <w:highlight w:val="none"/>
              </w:rPr>
            </w:pPr>
          </w:p>
        </w:tc>
      </w:tr>
      <w:tr w14:paraId="51DD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F555736">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24D3B36">
            <w:pPr>
              <w:spacing w:line="300" w:lineRule="exact"/>
              <w:rPr>
                <w:rFonts w:ascii="微软雅黑" w:hAnsi="微软雅黑" w:eastAsia="微软雅黑" w:cs="微软雅黑"/>
                <w:sz w:val="24"/>
                <w:szCs w:val="24"/>
                <w:highlight w:val="none"/>
              </w:rPr>
            </w:pPr>
          </w:p>
        </w:tc>
        <w:tc>
          <w:tcPr>
            <w:tcW w:w="1831" w:type="dxa"/>
            <w:noWrap w:val="0"/>
            <w:vAlign w:val="top"/>
          </w:tcPr>
          <w:p w14:paraId="076FBB16">
            <w:pPr>
              <w:spacing w:line="300" w:lineRule="exact"/>
              <w:rPr>
                <w:rFonts w:ascii="微软雅黑" w:hAnsi="微软雅黑" w:eastAsia="微软雅黑" w:cs="微软雅黑"/>
                <w:sz w:val="24"/>
                <w:szCs w:val="24"/>
                <w:highlight w:val="none"/>
              </w:rPr>
            </w:pPr>
          </w:p>
        </w:tc>
        <w:tc>
          <w:tcPr>
            <w:tcW w:w="1590" w:type="dxa"/>
            <w:noWrap w:val="0"/>
            <w:vAlign w:val="top"/>
          </w:tcPr>
          <w:p w14:paraId="7121B309">
            <w:pPr>
              <w:spacing w:line="300" w:lineRule="exact"/>
              <w:rPr>
                <w:rFonts w:ascii="微软雅黑" w:hAnsi="微软雅黑" w:eastAsia="微软雅黑" w:cs="微软雅黑"/>
                <w:sz w:val="24"/>
                <w:szCs w:val="24"/>
                <w:highlight w:val="none"/>
              </w:rPr>
            </w:pPr>
          </w:p>
        </w:tc>
        <w:tc>
          <w:tcPr>
            <w:tcW w:w="2249" w:type="dxa"/>
            <w:noWrap w:val="0"/>
            <w:vAlign w:val="top"/>
          </w:tcPr>
          <w:p w14:paraId="53DFF26B">
            <w:pPr>
              <w:spacing w:line="300" w:lineRule="exact"/>
              <w:rPr>
                <w:rFonts w:ascii="微软雅黑" w:hAnsi="微软雅黑" w:eastAsia="微软雅黑" w:cs="微软雅黑"/>
                <w:sz w:val="24"/>
                <w:szCs w:val="24"/>
                <w:highlight w:val="none"/>
              </w:rPr>
            </w:pPr>
          </w:p>
        </w:tc>
        <w:tc>
          <w:tcPr>
            <w:tcW w:w="1275" w:type="dxa"/>
            <w:noWrap w:val="0"/>
            <w:vAlign w:val="top"/>
          </w:tcPr>
          <w:p w14:paraId="3C8B3028">
            <w:pPr>
              <w:spacing w:line="300" w:lineRule="exact"/>
              <w:rPr>
                <w:rFonts w:ascii="微软雅黑" w:hAnsi="微软雅黑" w:eastAsia="微软雅黑" w:cs="微软雅黑"/>
                <w:sz w:val="24"/>
                <w:szCs w:val="24"/>
                <w:highlight w:val="none"/>
              </w:rPr>
            </w:pPr>
          </w:p>
        </w:tc>
      </w:tr>
      <w:tr w14:paraId="5734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273E0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4EBB4A7B">
            <w:pPr>
              <w:spacing w:line="300" w:lineRule="exact"/>
              <w:rPr>
                <w:rFonts w:ascii="微软雅黑" w:hAnsi="微软雅黑" w:eastAsia="微软雅黑" w:cs="微软雅黑"/>
                <w:sz w:val="24"/>
                <w:szCs w:val="24"/>
                <w:highlight w:val="none"/>
              </w:rPr>
            </w:pPr>
          </w:p>
        </w:tc>
        <w:tc>
          <w:tcPr>
            <w:tcW w:w="1831" w:type="dxa"/>
            <w:noWrap w:val="0"/>
            <w:vAlign w:val="top"/>
          </w:tcPr>
          <w:p w14:paraId="2BA645CD">
            <w:pPr>
              <w:spacing w:line="300" w:lineRule="exact"/>
              <w:rPr>
                <w:rFonts w:ascii="微软雅黑" w:hAnsi="微软雅黑" w:eastAsia="微软雅黑" w:cs="微软雅黑"/>
                <w:sz w:val="24"/>
                <w:szCs w:val="24"/>
                <w:highlight w:val="none"/>
              </w:rPr>
            </w:pPr>
          </w:p>
        </w:tc>
        <w:tc>
          <w:tcPr>
            <w:tcW w:w="1590" w:type="dxa"/>
            <w:noWrap w:val="0"/>
            <w:vAlign w:val="top"/>
          </w:tcPr>
          <w:p w14:paraId="6A50BC29">
            <w:pPr>
              <w:spacing w:line="300" w:lineRule="exact"/>
              <w:rPr>
                <w:rFonts w:ascii="微软雅黑" w:hAnsi="微软雅黑" w:eastAsia="微软雅黑" w:cs="微软雅黑"/>
                <w:sz w:val="24"/>
                <w:szCs w:val="24"/>
                <w:highlight w:val="none"/>
              </w:rPr>
            </w:pPr>
          </w:p>
        </w:tc>
        <w:tc>
          <w:tcPr>
            <w:tcW w:w="2249" w:type="dxa"/>
            <w:noWrap w:val="0"/>
            <w:vAlign w:val="top"/>
          </w:tcPr>
          <w:p w14:paraId="1B1390A1">
            <w:pPr>
              <w:spacing w:line="300" w:lineRule="exact"/>
              <w:rPr>
                <w:rFonts w:ascii="微软雅黑" w:hAnsi="微软雅黑" w:eastAsia="微软雅黑" w:cs="微软雅黑"/>
                <w:sz w:val="24"/>
                <w:szCs w:val="24"/>
                <w:highlight w:val="none"/>
              </w:rPr>
            </w:pPr>
          </w:p>
        </w:tc>
        <w:tc>
          <w:tcPr>
            <w:tcW w:w="1275" w:type="dxa"/>
            <w:noWrap w:val="0"/>
            <w:vAlign w:val="top"/>
          </w:tcPr>
          <w:p w14:paraId="6DCFE7CC">
            <w:pPr>
              <w:spacing w:line="300" w:lineRule="exact"/>
              <w:rPr>
                <w:rFonts w:ascii="微软雅黑" w:hAnsi="微软雅黑" w:eastAsia="微软雅黑" w:cs="微软雅黑"/>
                <w:sz w:val="24"/>
                <w:szCs w:val="24"/>
                <w:highlight w:val="none"/>
              </w:rPr>
            </w:pPr>
          </w:p>
        </w:tc>
      </w:tr>
      <w:tr w14:paraId="532C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AB3AA4E">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3E90A6A9">
            <w:pPr>
              <w:spacing w:line="300" w:lineRule="exact"/>
              <w:rPr>
                <w:rFonts w:ascii="微软雅黑" w:hAnsi="微软雅黑" w:eastAsia="微软雅黑" w:cs="微软雅黑"/>
                <w:sz w:val="24"/>
                <w:szCs w:val="24"/>
                <w:highlight w:val="none"/>
              </w:rPr>
            </w:pPr>
          </w:p>
        </w:tc>
        <w:tc>
          <w:tcPr>
            <w:tcW w:w="1831" w:type="dxa"/>
            <w:noWrap w:val="0"/>
            <w:vAlign w:val="top"/>
          </w:tcPr>
          <w:p w14:paraId="604579F3">
            <w:pPr>
              <w:spacing w:line="300" w:lineRule="exact"/>
              <w:rPr>
                <w:rFonts w:ascii="微软雅黑" w:hAnsi="微软雅黑" w:eastAsia="微软雅黑" w:cs="微软雅黑"/>
                <w:sz w:val="24"/>
                <w:szCs w:val="24"/>
                <w:highlight w:val="none"/>
              </w:rPr>
            </w:pPr>
          </w:p>
        </w:tc>
        <w:tc>
          <w:tcPr>
            <w:tcW w:w="1590" w:type="dxa"/>
            <w:noWrap w:val="0"/>
            <w:vAlign w:val="top"/>
          </w:tcPr>
          <w:p w14:paraId="6A67DF7C">
            <w:pPr>
              <w:spacing w:line="300" w:lineRule="exact"/>
              <w:rPr>
                <w:rFonts w:ascii="微软雅黑" w:hAnsi="微软雅黑" w:eastAsia="微软雅黑" w:cs="微软雅黑"/>
                <w:sz w:val="24"/>
                <w:szCs w:val="24"/>
                <w:highlight w:val="none"/>
              </w:rPr>
            </w:pPr>
          </w:p>
        </w:tc>
        <w:tc>
          <w:tcPr>
            <w:tcW w:w="2249" w:type="dxa"/>
            <w:noWrap w:val="0"/>
            <w:vAlign w:val="top"/>
          </w:tcPr>
          <w:p w14:paraId="594BBC42">
            <w:pPr>
              <w:spacing w:line="300" w:lineRule="exact"/>
              <w:rPr>
                <w:rFonts w:ascii="微软雅黑" w:hAnsi="微软雅黑" w:eastAsia="微软雅黑" w:cs="微软雅黑"/>
                <w:sz w:val="24"/>
                <w:szCs w:val="24"/>
                <w:highlight w:val="none"/>
              </w:rPr>
            </w:pPr>
          </w:p>
        </w:tc>
        <w:tc>
          <w:tcPr>
            <w:tcW w:w="1275" w:type="dxa"/>
            <w:noWrap w:val="0"/>
            <w:vAlign w:val="top"/>
          </w:tcPr>
          <w:p w14:paraId="7BB62BF2">
            <w:pPr>
              <w:spacing w:line="300" w:lineRule="exact"/>
              <w:rPr>
                <w:rFonts w:ascii="微软雅黑" w:hAnsi="微软雅黑" w:eastAsia="微软雅黑" w:cs="微软雅黑"/>
                <w:sz w:val="24"/>
                <w:szCs w:val="24"/>
                <w:highlight w:val="none"/>
              </w:rPr>
            </w:pPr>
          </w:p>
        </w:tc>
      </w:tr>
      <w:tr w14:paraId="34A8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1246FF4">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206CDEAA">
            <w:pPr>
              <w:spacing w:line="300" w:lineRule="exact"/>
              <w:rPr>
                <w:rFonts w:ascii="微软雅黑" w:hAnsi="微软雅黑" w:eastAsia="微软雅黑" w:cs="微软雅黑"/>
                <w:sz w:val="24"/>
                <w:szCs w:val="24"/>
                <w:highlight w:val="none"/>
              </w:rPr>
            </w:pPr>
          </w:p>
        </w:tc>
        <w:tc>
          <w:tcPr>
            <w:tcW w:w="1831" w:type="dxa"/>
            <w:noWrap w:val="0"/>
            <w:vAlign w:val="top"/>
          </w:tcPr>
          <w:p w14:paraId="0FD31C4A">
            <w:pPr>
              <w:spacing w:line="300" w:lineRule="exact"/>
              <w:rPr>
                <w:rFonts w:ascii="微软雅黑" w:hAnsi="微软雅黑" w:eastAsia="微软雅黑" w:cs="微软雅黑"/>
                <w:sz w:val="24"/>
                <w:szCs w:val="24"/>
                <w:highlight w:val="none"/>
              </w:rPr>
            </w:pPr>
          </w:p>
        </w:tc>
        <w:tc>
          <w:tcPr>
            <w:tcW w:w="1590" w:type="dxa"/>
            <w:noWrap w:val="0"/>
            <w:vAlign w:val="top"/>
          </w:tcPr>
          <w:p w14:paraId="5223F0C0">
            <w:pPr>
              <w:spacing w:line="300" w:lineRule="exact"/>
              <w:rPr>
                <w:rFonts w:ascii="微软雅黑" w:hAnsi="微软雅黑" w:eastAsia="微软雅黑" w:cs="微软雅黑"/>
                <w:sz w:val="24"/>
                <w:szCs w:val="24"/>
                <w:highlight w:val="none"/>
              </w:rPr>
            </w:pPr>
          </w:p>
        </w:tc>
        <w:tc>
          <w:tcPr>
            <w:tcW w:w="2249" w:type="dxa"/>
            <w:noWrap w:val="0"/>
            <w:vAlign w:val="top"/>
          </w:tcPr>
          <w:p w14:paraId="3322311D">
            <w:pPr>
              <w:spacing w:line="300" w:lineRule="exact"/>
              <w:rPr>
                <w:rFonts w:ascii="微软雅黑" w:hAnsi="微软雅黑" w:eastAsia="微软雅黑" w:cs="微软雅黑"/>
                <w:sz w:val="24"/>
                <w:szCs w:val="24"/>
                <w:highlight w:val="none"/>
              </w:rPr>
            </w:pPr>
          </w:p>
        </w:tc>
        <w:tc>
          <w:tcPr>
            <w:tcW w:w="1275" w:type="dxa"/>
            <w:noWrap w:val="0"/>
            <w:vAlign w:val="top"/>
          </w:tcPr>
          <w:p w14:paraId="2571A74B">
            <w:pPr>
              <w:spacing w:line="300" w:lineRule="exact"/>
              <w:rPr>
                <w:rFonts w:ascii="微软雅黑" w:hAnsi="微软雅黑" w:eastAsia="微软雅黑" w:cs="微软雅黑"/>
                <w:sz w:val="24"/>
                <w:szCs w:val="24"/>
                <w:highlight w:val="none"/>
              </w:rPr>
            </w:pPr>
          </w:p>
        </w:tc>
      </w:tr>
      <w:tr w14:paraId="488B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E02D34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20DC42C">
            <w:pPr>
              <w:spacing w:line="300" w:lineRule="exact"/>
              <w:rPr>
                <w:rFonts w:ascii="微软雅黑" w:hAnsi="微软雅黑" w:eastAsia="微软雅黑" w:cs="微软雅黑"/>
                <w:sz w:val="24"/>
                <w:szCs w:val="24"/>
                <w:highlight w:val="none"/>
              </w:rPr>
            </w:pPr>
          </w:p>
        </w:tc>
        <w:tc>
          <w:tcPr>
            <w:tcW w:w="1831" w:type="dxa"/>
            <w:noWrap w:val="0"/>
            <w:vAlign w:val="top"/>
          </w:tcPr>
          <w:p w14:paraId="40F973C2">
            <w:pPr>
              <w:spacing w:line="300" w:lineRule="exact"/>
              <w:rPr>
                <w:rFonts w:ascii="微软雅黑" w:hAnsi="微软雅黑" w:eastAsia="微软雅黑" w:cs="微软雅黑"/>
                <w:sz w:val="24"/>
                <w:szCs w:val="24"/>
                <w:highlight w:val="none"/>
              </w:rPr>
            </w:pPr>
          </w:p>
        </w:tc>
        <w:tc>
          <w:tcPr>
            <w:tcW w:w="1590" w:type="dxa"/>
            <w:noWrap w:val="0"/>
            <w:vAlign w:val="top"/>
          </w:tcPr>
          <w:p w14:paraId="1144672A">
            <w:pPr>
              <w:spacing w:line="300" w:lineRule="exact"/>
              <w:rPr>
                <w:rFonts w:ascii="微软雅黑" w:hAnsi="微软雅黑" w:eastAsia="微软雅黑" w:cs="微软雅黑"/>
                <w:sz w:val="24"/>
                <w:szCs w:val="24"/>
                <w:highlight w:val="none"/>
              </w:rPr>
            </w:pPr>
          </w:p>
        </w:tc>
        <w:tc>
          <w:tcPr>
            <w:tcW w:w="2249" w:type="dxa"/>
            <w:noWrap w:val="0"/>
            <w:vAlign w:val="top"/>
          </w:tcPr>
          <w:p w14:paraId="68E18EDC">
            <w:pPr>
              <w:spacing w:line="300" w:lineRule="exact"/>
              <w:rPr>
                <w:rFonts w:ascii="微软雅黑" w:hAnsi="微软雅黑" w:eastAsia="微软雅黑" w:cs="微软雅黑"/>
                <w:sz w:val="24"/>
                <w:szCs w:val="24"/>
                <w:highlight w:val="none"/>
              </w:rPr>
            </w:pPr>
          </w:p>
        </w:tc>
        <w:tc>
          <w:tcPr>
            <w:tcW w:w="1275" w:type="dxa"/>
            <w:noWrap w:val="0"/>
            <w:vAlign w:val="top"/>
          </w:tcPr>
          <w:p w14:paraId="3FDFDEED">
            <w:pPr>
              <w:spacing w:line="300" w:lineRule="exact"/>
              <w:rPr>
                <w:rFonts w:ascii="微软雅黑" w:hAnsi="微软雅黑" w:eastAsia="微软雅黑" w:cs="微软雅黑"/>
                <w:sz w:val="24"/>
                <w:szCs w:val="24"/>
                <w:highlight w:val="none"/>
              </w:rPr>
            </w:pPr>
          </w:p>
        </w:tc>
      </w:tr>
      <w:tr w14:paraId="028D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CC3D43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267CC0C1">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66532BB9">
            <w:pPr>
              <w:spacing w:line="300" w:lineRule="exact"/>
              <w:rPr>
                <w:rFonts w:ascii="微软雅黑" w:hAnsi="微软雅黑" w:eastAsia="微软雅黑" w:cs="微软雅黑"/>
                <w:sz w:val="24"/>
                <w:szCs w:val="24"/>
                <w:highlight w:val="none"/>
              </w:rPr>
            </w:pPr>
          </w:p>
        </w:tc>
        <w:tc>
          <w:tcPr>
            <w:tcW w:w="1590" w:type="dxa"/>
            <w:noWrap w:val="0"/>
            <w:vAlign w:val="top"/>
          </w:tcPr>
          <w:p w14:paraId="65A07197">
            <w:pPr>
              <w:spacing w:line="300" w:lineRule="exact"/>
              <w:rPr>
                <w:rFonts w:ascii="微软雅黑" w:hAnsi="微软雅黑" w:eastAsia="微软雅黑" w:cs="微软雅黑"/>
                <w:sz w:val="24"/>
                <w:szCs w:val="24"/>
                <w:highlight w:val="none"/>
              </w:rPr>
            </w:pPr>
          </w:p>
        </w:tc>
        <w:tc>
          <w:tcPr>
            <w:tcW w:w="2249" w:type="dxa"/>
            <w:noWrap w:val="0"/>
            <w:vAlign w:val="top"/>
          </w:tcPr>
          <w:p w14:paraId="38B2208B">
            <w:pPr>
              <w:spacing w:line="300" w:lineRule="exact"/>
              <w:rPr>
                <w:rFonts w:ascii="微软雅黑" w:hAnsi="微软雅黑" w:eastAsia="微软雅黑" w:cs="微软雅黑"/>
                <w:sz w:val="24"/>
                <w:szCs w:val="24"/>
                <w:highlight w:val="none"/>
              </w:rPr>
            </w:pPr>
          </w:p>
        </w:tc>
        <w:tc>
          <w:tcPr>
            <w:tcW w:w="1275" w:type="dxa"/>
            <w:noWrap w:val="0"/>
            <w:vAlign w:val="top"/>
          </w:tcPr>
          <w:p w14:paraId="4F8FB39D">
            <w:pPr>
              <w:spacing w:line="300" w:lineRule="exact"/>
              <w:rPr>
                <w:rFonts w:ascii="微软雅黑" w:hAnsi="微软雅黑" w:eastAsia="微软雅黑" w:cs="微软雅黑"/>
                <w:sz w:val="24"/>
                <w:szCs w:val="24"/>
                <w:highlight w:val="none"/>
              </w:rPr>
            </w:pPr>
          </w:p>
        </w:tc>
      </w:tr>
      <w:tr w14:paraId="3ACB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1A9B96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0D8CDA8A">
            <w:pPr>
              <w:spacing w:line="300" w:lineRule="exact"/>
              <w:rPr>
                <w:rFonts w:ascii="微软雅黑" w:hAnsi="微软雅黑" w:eastAsia="微软雅黑" w:cs="微软雅黑"/>
                <w:sz w:val="24"/>
                <w:szCs w:val="24"/>
                <w:highlight w:val="none"/>
              </w:rPr>
            </w:pPr>
          </w:p>
        </w:tc>
        <w:tc>
          <w:tcPr>
            <w:tcW w:w="1831" w:type="dxa"/>
            <w:noWrap w:val="0"/>
            <w:vAlign w:val="top"/>
          </w:tcPr>
          <w:p w14:paraId="4E20EC5F">
            <w:pPr>
              <w:spacing w:line="300" w:lineRule="exact"/>
              <w:rPr>
                <w:rFonts w:ascii="微软雅黑" w:hAnsi="微软雅黑" w:eastAsia="微软雅黑" w:cs="微软雅黑"/>
                <w:sz w:val="24"/>
                <w:szCs w:val="24"/>
                <w:highlight w:val="none"/>
              </w:rPr>
            </w:pPr>
          </w:p>
        </w:tc>
        <w:tc>
          <w:tcPr>
            <w:tcW w:w="1590" w:type="dxa"/>
            <w:noWrap w:val="0"/>
            <w:vAlign w:val="top"/>
          </w:tcPr>
          <w:p w14:paraId="217346C1">
            <w:pPr>
              <w:spacing w:line="300" w:lineRule="exact"/>
              <w:rPr>
                <w:rFonts w:ascii="微软雅黑" w:hAnsi="微软雅黑" w:eastAsia="微软雅黑" w:cs="微软雅黑"/>
                <w:sz w:val="24"/>
                <w:szCs w:val="24"/>
                <w:highlight w:val="none"/>
              </w:rPr>
            </w:pPr>
          </w:p>
        </w:tc>
        <w:tc>
          <w:tcPr>
            <w:tcW w:w="2249" w:type="dxa"/>
            <w:noWrap w:val="0"/>
            <w:vAlign w:val="top"/>
          </w:tcPr>
          <w:p w14:paraId="0E9A8051">
            <w:pPr>
              <w:spacing w:line="300" w:lineRule="exact"/>
              <w:rPr>
                <w:rFonts w:ascii="微软雅黑" w:hAnsi="微软雅黑" w:eastAsia="微软雅黑" w:cs="微软雅黑"/>
                <w:sz w:val="24"/>
                <w:szCs w:val="24"/>
                <w:highlight w:val="none"/>
              </w:rPr>
            </w:pPr>
          </w:p>
        </w:tc>
        <w:tc>
          <w:tcPr>
            <w:tcW w:w="1275" w:type="dxa"/>
            <w:noWrap w:val="0"/>
            <w:vAlign w:val="top"/>
          </w:tcPr>
          <w:p w14:paraId="2D58F85F">
            <w:pPr>
              <w:spacing w:line="300" w:lineRule="exact"/>
              <w:rPr>
                <w:rFonts w:ascii="微软雅黑" w:hAnsi="微软雅黑" w:eastAsia="微软雅黑" w:cs="微软雅黑"/>
                <w:sz w:val="24"/>
                <w:szCs w:val="24"/>
                <w:highlight w:val="none"/>
              </w:rPr>
            </w:pPr>
          </w:p>
        </w:tc>
      </w:tr>
      <w:tr w14:paraId="7618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D7C82F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660D4620">
            <w:pPr>
              <w:spacing w:line="300" w:lineRule="exact"/>
              <w:rPr>
                <w:rFonts w:ascii="微软雅黑" w:hAnsi="微软雅黑" w:eastAsia="微软雅黑" w:cs="微软雅黑"/>
                <w:sz w:val="24"/>
                <w:szCs w:val="24"/>
                <w:highlight w:val="none"/>
              </w:rPr>
            </w:pPr>
          </w:p>
        </w:tc>
        <w:tc>
          <w:tcPr>
            <w:tcW w:w="1831" w:type="dxa"/>
            <w:noWrap w:val="0"/>
            <w:vAlign w:val="top"/>
          </w:tcPr>
          <w:p w14:paraId="2349CC0A">
            <w:pPr>
              <w:spacing w:line="300" w:lineRule="exact"/>
              <w:rPr>
                <w:rFonts w:ascii="微软雅黑" w:hAnsi="微软雅黑" w:eastAsia="微软雅黑" w:cs="微软雅黑"/>
                <w:sz w:val="24"/>
                <w:szCs w:val="24"/>
                <w:highlight w:val="none"/>
              </w:rPr>
            </w:pPr>
          </w:p>
        </w:tc>
        <w:tc>
          <w:tcPr>
            <w:tcW w:w="1590" w:type="dxa"/>
            <w:noWrap w:val="0"/>
            <w:vAlign w:val="top"/>
          </w:tcPr>
          <w:p w14:paraId="43620DCF">
            <w:pPr>
              <w:spacing w:line="300" w:lineRule="exact"/>
              <w:rPr>
                <w:rFonts w:ascii="微软雅黑" w:hAnsi="微软雅黑" w:eastAsia="微软雅黑" w:cs="微软雅黑"/>
                <w:sz w:val="24"/>
                <w:szCs w:val="24"/>
                <w:highlight w:val="none"/>
              </w:rPr>
            </w:pPr>
          </w:p>
        </w:tc>
        <w:tc>
          <w:tcPr>
            <w:tcW w:w="2249" w:type="dxa"/>
            <w:noWrap w:val="0"/>
            <w:vAlign w:val="top"/>
          </w:tcPr>
          <w:p w14:paraId="07967940">
            <w:pPr>
              <w:spacing w:line="300" w:lineRule="exact"/>
              <w:rPr>
                <w:rFonts w:ascii="微软雅黑" w:hAnsi="微软雅黑" w:eastAsia="微软雅黑" w:cs="微软雅黑"/>
                <w:sz w:val="24"/>
                <w:szCs w:val="24"/>
                <w:highlight w:val="none"/>
              </w:rPr>
            </w:pPr>
          </w:p>
        </w:tc>
        <w:tc>
          <w:tcPr>
            <w:tcW w:w="1275" w:type="dxa"/>
            <w:noWrap w:val="0"/>
            <w:vAlign w:val="top"/>
          </w:tcPr>
          <w:p w14:paraId="44E48A44">
            <w:pPr>
              <w:spacing w:line="300" w:lineRule="exact"/>
              <w:rPr>
                <w:rFonts w:ascii="微软雅黑" w:hAnsi="微软雅黑" w:eastAsia="微软雅黑" w:cs="微软雅黑"/>
                <w:sz w:val="24"/>
                <w:szCs w:val="24"/>
                <w:highlight w:val="none"/>
              </w:rPr>
            </w:pPr>
          </w:p>
        </w:tc>
      </w:tr>
      <w:tr w14:paraId="348F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CB2D3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3696C6FC">
            <w:pPr>
              <w:spacing w:line="300" w:lineRule="exact"/>
              <w:rPr>
                <w:rFonts w:ascii="微软雅黑" w:hAnsi="微软雅黑" w:eastAsia="微软雅黑" w:cs="微软雅黑"/>
                <w:sz w:val="24"/>
                <w:szCs w:val="24"/>
                <w:highlight w:val="none"/>
              </w:rPr>
            </w:pPr>
          </w:p>
        </w:tc>
        <w:tc>
          <w:tcPr>
            <w:tcW w:w="1831" w:type="dxa"/>
            <w:noWrap w:val="0"/>
            <w:vAlign w:val="top"/>
          </w:tcPr>
          <w:p w14:paraId="6949174D">
            <w:pPr>
              <w:spacing w:line="300" w:lineRule="exact"/>
              <w:rPr>
                <w:rFonts w:ascii="微软雅黑" w:hAnsi="微软雅黑" w:eastAsia="微软雅黑" w:cs="微软雅黑"/>
                <w:sz w:val="24"/>
                <w:szCs w:val="24"/>
                <w:highlight w:val="none"/>
              </w:rPr>
            </w:pPr>
          </w:p>
        </w:tc>
        <w:tc>
          <w:tcPr>
            <w:tcW w:w="1590" w:type="dxa"/>
            <w:noWrap w:val="0"/>
            <w:vAlign w:val="top"/>
          </w:tcPr>
          <w:p w14:paraId="773AEFA9">
            <w:pPr>
              <w:spacing w:line="300" w:lineRule="exact"/>
              <w:rPr>
                <w:rFonts w:ascii="微软雅黑" w:hAnsi="微软雅黑" w:eastAsia="微软雅黑" w:cs="微软雅黑"/>
                <w:sz w:val="24"/>
                <w:szCs w:val="24"/>
                <w:highlight w:val="none"/>
              </w:rPr>
            </w:pPr>
          </w:p>
        </w:tc>
        <w:tc>
          <w:tcPr>
            <w:tcW w:w="2249" w:type="dxa"/>
            <w:noWrap w:val="0"/>
            <w:vAlign w:val="top"/>
          </w:tcPr>
          <w:p w14:paraId="2A402C0B">
            <w:pPr>
              <w:spacing w:line="300" w:lineRule="exact"/>
              <w:rPr>
                <w:rFonts w:ascii="微软雅黑" w:hAnsi="微软雅黑" w:eastAsia="微软雅黑" w:cs="微软雅黑"/>
                <w:sz w:val="24"/>
                <w:szCs w:val="24"/>
                <w:highlight w:val="none"/>
              </w:rPr>
            </w:pPr>
          </w:p>
        </w:tc>
        <w:tc>
          <w:tcPr>
            <w:tcW w:w="1275" w:type="dxa"/>
            <w:noWrap w:val="0"/>
            <w:vAlign w:val="top"/>
          </w:tcPr>
          <w:p w14:paraId="06C58D30">
            <w:pPr>
              <w:spacing w:line="300" w:lineRule="exact"/>
              <w:rPr>
                <w:rFonts w:ascii="微软雅黑" w:hAnsi="微软雅黑" w:eastAsia="微软雅黑" w:cs="微软雅黑"/>
                <w:sz w:val="24"/>
                <w:szCs w:val="24"/>
                <w:highlight w:val="none"/>
              </w:rPr>
            </w:pPr>
          </w:p>
        </w:tc>
      </w:tr>
      <w:tr w14:paraId="38B5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9FC10">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6D90901A">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627A742">
            <w:pPr>
              <w:spacing w:line="300" w:lineRule="exact"/>
              <w:rPr>
                <w:rFonts w:ascii="微软雅黑" w:hAnsi="微软雅黑" w:eastAsia="微软雅黑" w:cs="微软雅黑"/>
                <w:sz w:val="24"/>
                <w:szCs w:val="24"/>
                <w:highlight w:val="none"/>
              </w:rPr>
            </w:pPr>
          </w:p>
        </w:tc>
      </w:tr>
    </w:tbl>
    <w:p w14:paraId="66F31B21">
      <w:pPr>
        <w:pStyle w:val="11"/>
        <w:ind w:firstLine="0"/>
        <w:rPr>
          <w:rFonts w:hint="eastAsia"/>
          <w:highlight w:val="none"/>
        </w:rPr>
      </w:pPr>
    </w:p>
    <w:p w14:paraId="58C4F474">
      <w:pPr>
        <w:keepNext w:val="0"/>
        <w:keepLines w:val="0"/>
        <w:pageBreakBefore w:val="0"/>
        <w:widowControl w:val="0"/>
        <w:kinsoku/>
        <w:wordWrap/>
        <w:overflowPunct/>
        <w:topLinePunct w:val="0"/>
        <w:autoSpaceDE/>
        <w:autoSpaceDN/>
        <w:bidi w:val="0"/>
        <w:adjustRightInd/>
        <w:snapToGrid w:val="0"/>
        <w:spacing w:line="500" w:lineRule="exact"/>
        <w:ind w:firstLine="834" w:firstLineChars="300"/>
        <w:textAlignment w:val="auto"/>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20CC56A3">
      <w:pPr>
        <w:keepNext w:val="0"/>
        <w:keepLines w:val="0"/>
        <w:pageBreakBefore w:val="0"/>
        <w:widowControl w:val="0"/>
        <w:kinsoku/>
        <w:wordWrap/>
        <w:overflowPunct/>
        <w:topLinePunct w:val="0"/>
        <w:autoSpaceDE/>
        <w:autoSpaceDN/>
        <w:bidi w:val="0"/>
        <w:adjustRightInd/>
        <w:snapToGrid w:val="0"/>
        <w:spacing w:line="500" w:lineRule="exact"/>
        <w:ind w:left="804" w:leftChars="428" w:firstLine="834" w:firstLineChars="300"/>
        <w:textAlignment w:val="auto"/>
        <w:rPr>
          <w:rFonts w:hint="eastAsia"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77D1CE7B">
      <w:pPr>
        <w:spacing w:line="600" w:lineRule="exact"/>
        <w:ind w:firstLine="556" w:firstLineChars="200"/>
        <w:rPr>
          <w:rFonts w:ascii="微软雅黑" w:hAnsi="微软雅黑" w:eastAsia="微软雅黑" w:cs="微软雅黑"/>
          <w:sz w:val="30"/>
          <w:szCs w:val="30"/>
          <w:highlight w:val="none"/>
        </w:rPr>
      </w:pPr>
    </w:p>
    <w:p w14:paraId="2C058B7A">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2A56C235">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5A082ECA">
      <w:pPr>
        <w:rPr>
          <w:rFonts w:hint="eastAsia" w:ascii="微软雅黑" w:hAnsi="微软雅黑" w:eastAsia="微软雅黑"/>
          <w:b/>
          <w:bCs/>
          <w:sz w:val="32"/>
          <w:szCs w:val="32"/>
          <w:highlight w:val="none"/>
        </w:rPr>
      </w:pPr>
    </w:p>
    <w:p w14:paraId="695AD036">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2C6EC7">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6F7A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E6F145F">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0E7A513">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15A048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B904D07">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F15B73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7805F16">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580F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27ADFB">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B68A00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FA96835">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EE0945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1A345CA">
            <w:pPr>
              <w:spacing w:line="594" w:lineRule="exact"/>
              <w:rPr>
                <w:rFonts w:hint="eastAsia" w:ascii="方正仿宋_GBK" w:eastAsia="方正仿宋_GBK"/>
                <w:sz w:val="30"/>
                <w:szCs w:val="30"/>
                <w:highlight w:val="none"/>
              </w:rPr>
            </w:pPr>
          </w:p>
        </w:tc>
      </w:tr>
      <w:tr w14:paraId="7439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19AC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FC06C5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1B6C5D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10EB510">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E9DA9BA">
            <w:pPr>
              <w:spacing w:line="594" w:lineRule="exact"/>
              <w:ind w:firstLine="556" w:firstLineChars="200"/>
              <w:rPr>
                <w:rFonts w:hint="eastAsia" w:ascii="方正仿宋_GBK" w:eastAsia="方正仿宋_GBK"/>
                <w:sz w:val="30"/>
                <w:szCs w:val="30"/>
                <w:highlight w:val="none"/>
              </w:rPr>
            </w:pPr>
          </w:p>
        </w:tc>
      </w:tr>
      <w:tr w14:paraId="7AA2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C1894EE">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98EC9BE">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7EA239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785A554">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9925A05">
            <w:pPr>
              <w:spacing w:line="594" w:lineRule="exact"/>
              <w:ind w:firstLine="556" w:firstLineChars="200"/>
              <w:rPr>
                <w:rFonts w:hint="eastAsia" w:ascii="方正仿宋_GBK" w:eastAsia="方正仿宋_GBK"/>
                <w:sz w:val="30"/>
                <w:szCs w:val="30"/>
                <w:highlight w:val="none"/>
              </w:rPr>
            </w:pPr>
          </w:p>
        </w:tc>
      </w:tr>
      <w:tr w14:paraId="10A6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FE629E9">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2C565A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531DD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5450C5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1E71959">
            <w:pPr>
              <w:spacing w:line="594" w:lineRule="exact"/>
              <w:ind w:firstLine="556" w:firstLineChars="200"/>
              <w:rPr>
                <w:rFonts w:hint="eastAsia" w:ascii="方正仿宋_GBK" w:eastAsia="方正仿宋_GBK"/>
                <w:sz w:val="30"/>
                <w:szCs w:val="30"/>
                <w:highlight w:val="none"/>
              </w:rPr>
            </w:pPr>
          </w:p>
        </w:tc>
      </w:tr>
      <w:tr w14:paraId="6618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04665C9">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7D08540">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73865C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C63C42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1924E1">
            <w:pPr>
              <w:spacing w:line="594" w:lineRule="exact"/>
              <w:ind w:firstLine="556" w:firstLineChars="200"/>
              <w:rPr>
                <w:rFonts w:hint="eastAsia" w:ascii="方正仿宋_GBK" w:eastAsia="方正仿宋_GBK"/>
                <w:sz w:val="30"/>
                <w:szCs w:val="30"/>
                <w:highlight w:val="none"/>
              </w:rPr>
            </w:pPr>
          </w:p>
        </w:tc>
      </w:tr>
      <w:tr w14:paraId="6159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CF929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0FB992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66B46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5AB59A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A75907A">
            <w:pPr>
              <w:spacing w:line="594" w:lineRule="exact"/>
              <w:ind w:firstLine="556" w:firstLineChars="200"/>
              <w:rPr>
                <w:rFonts w:hint="eastAsia" w:ascii="方正仿宋_GBK" w:eastAsia="方正仿宋_GBK"/>
                <w:sz w:val="30"/>
                <w:szCs w:val="30"/>
                <w:highlight w:val="none"/>
              </w:rPr>
            </w:pPr>
          </w:p>
        </w:tc>
      </w:tr>
      <w:tr w14:paraId="697A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96C91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57B956E">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709341E">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CE4864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49781E">
            <w:pPr>
              <w:spacing w:line="594" w:lineRule="exact"/>
              <w:ind w:firstLine="556" w:firstLineChars="200"/>
              <w:rPr>
                <w:rFonts w:hint="eastAsia" w:ascii="方正仿宋_GBK" w:eastAsia="方正仿宋_GBK"/>
                <w:sz w:val="30"/>
                <w:szCs w:val="30"/>
                <w:highlight w:val="none"/>
              </w:rPr>
            </w:pPr>
          </w:p>
        </w:tc>
      </w:tr>
      <w:tr w14:paraId="5915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731BDEA">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E66D49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A00B62F">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9B47F3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49EEFB7">
            <w:pPr>
              <w:spacing w:line="594" w:lineRule="exact"/>
              <w:ind w:firstLine="556" w:firstLineChars="200"/>
              <w:rPr>
                <w:rFonts w:hint="eastAsia" w:ascii="方正仿宋_GBK" w:eastAsia="方正仿宋_GBK"/>
                <w:sz w:val="30"/>
                <w:szCs w:val="30"/>
                <w:highlight w:val="none"/>
              </w:rPr>
            </w:pPr>
          </w:p>
        </w:tc>
      </w:tr>
      <w:tr w14:paraId="5541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E49B81">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20945EA">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FF8E113">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7B6180">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262D15E">
            <w:pPr>
              <w:spacing w:line="594" w:lineRule="exact"/>
              <w:ind w:firstLine="556" w:firstLineChars="200"/>
              <w:rPr>
                <w:rFonts w:hint="eastAsia" w:ascii="方正仿宋_GBK" w:eastAsia="方正仿宋_GBK"/>
                <w:sz w:val="30"/>
                <w:szCs w:val="30"/>
                <w:highlight w:val="none"/>
              </w:rPr>
            </w:pPr>
          </w:p>
        </w:tc>
      </w:tr>
      <w:tr w14:paraId="5DAA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E7C8FD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DC89882">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6D36971">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7A0CF5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634C0A7">
            <w:pPr>
              <w:spacing w:line="594" w:lineRule="exact"/>
              <w:ind w:firstLine="556" w:firstLineChars="200"/>
              <w:rPr>
                <w:rFonts w:hint="eastAsia" w:ascii="方正仿宋_GBK" w:eastAsia="方正仿宋_GBK"/>
                <w:sz w:val="30"/>
                <w:szCs w:val="30"/>
                <w:highlight w:val="none"/>
              </w:rPr>
            </w:pPr>
          </w:p>
        </w:tc>
      </w:tr>
    </w:tbl>
    <w:p w14:paraId="1D1C0092">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8D5A7C3">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BF42E1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7DE39894">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30A70D55">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AD84BA9">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090D8437">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4B07EB37">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4DC0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3C26FD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8343D13">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2BB504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43578E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6AC3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AE248D">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635FC7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29E14C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B986C4D">
            <w:pPr>
              <w:spacing w:line="594" w:lineRule="exact"/>
              <w:ind w:firstLine="556" w:firstLineChars="200"/>
              <w:rPr>
                <w:rFonts w:hint="eastAsia" w:ascii="微软雅黑" w:hAnsi="微软雅黑" w:eastAsia="微软雅黑"/>
                <w:sz w:val="30"/>
                <w:szCs w:val="30"/>
                <w:highlight w:val="none"/>
              </w:rPr>
            </w:pPr>
          </w:p>
        </w:tc>
      </w:tr>
      <w:tr w14:paraId="293B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5737265">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BB0888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6425E41">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4113DF8">
            <w:pPr>
              <w:spacing w:line="594" w:lineRule="exact"/>
              <w:ind w:firstLine="556" w:firstLineChars="200"/>
              <w:rPr>
                <w:rFonts w:hint="eastAsia" w:ascii="微软雅黑" w:hAnsi="微软雅黑" w:eastAsia="微软雅黑"/>
                <w:sz w:val="30"/>
                <w:szCs w:val="30"/>
                <w:highlight w:val="none"/>
              </w:rPr>
            </w:pPr>
          </w:p>
        </w:tc>
      </w:tr>
      <w:tr w14:paraId="143F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E2821F4">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719E6A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7B1807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8380C20">
            <w:pPr>
              <w:spacing w:line="594" w:lineRule="exact"/>
              <w:ind w:firstLine="556" w:firstLineChars="200"/>
              <w:rPr>
                <w:rFonts w:hint="eastAsia" w:ascii="微软雅黑" w:hAnsi="微软雅黑" w:eastAsia="微软雅黑"/>
                <w:sz w:val="30"/>
                <w:szCs w:val="30"/>
                <w:highlight w:val="none"/>
              </w:rPr>
            </w:pPr>
          </w:p>
        </w:tc>
      </w:tr>
      <w:tr w14:paraId="146E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1092352">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225D2B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0774F97">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6009951">
            <w:pPr>
              <w:spacing w:line="594" w:lineRule="exact"/>
              <w:ind w:firstLine="556" w:firstLineChars="200"/>
              <w:rPr>
                <w:rFonts w:hint="eastAsia" w:ascii="微软雅黑" w:hAnsi="微软雅黑" w:eastAsia="微软雅黑"/>
                <w:sz w:val="30"/>
                <w:szCs w:val="30"/>
                <w:highlight w:val="none"/>
              </w:rPr>
            </w:pPr>
          </w:p>
        </w:tc>
      </w:tr>
      <w:tr w14:paraId="1EF9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50EAFE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9488EE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3F87F6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D9F7670">
            <w:pPr>
              <w:spacing w:line="594" w:lineRule="exact"/>
              <w:ind w:firstLine="556" w:firstLineChars="200"/>
              <w:rPr>
                <w:rFonts w:hint="eastAsia" w:ascii="微软雅黑" w:hAnsi="微软雅黑" w:eastAsia="微软雅黑"/>
                <w:sz w:val="30"/>
                <w:szCs w:val="30"/>
                <w:highlight w:val="none"/>
              </w:rPr>
            </w:pPr>
          </w:p>
        </w:tc>
      </w:tr>
      <w:tr w14:paraId="0526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F621BF3">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5A0C51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D2C17B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1ED86F6">
            <w:pPr>
              <w:spacing w:line="594" w:lineRule="exact"/>
              <w:ind w:firstLine="556" w:firstLineChars="200"/>
              <w:rPr>
                <w:rFonts w:hint="eastAsia" w:ascii="微软雅黑" w:hAnsi="微软雅黑" w:eastAsia="微软雅黑"/>
                <w:sz w:val="30"/>
                <w:szCs w:val="30"/>
                <w:highlight w:val="none"/>
              </w:rPr>
            </w:pPr>
          </w:p>
        </w:tc>
      </w:tr>
      <w:tr w14:paraId="7E21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2F25FE1">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3FB325">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AD905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3B94868">
            <w:pPr>
              <w:spacing w:line="594" w:lineRule="exact"/>
              <w:ind w:firstLine="556" w:firstLineChars="200"/>
              <w:rPr>
                <w:rFonts w:hint="eastAsia" w:ascii="微软雅黑" w:hAnsi="微软雅黑" w:eastAsia="微软雅黑"/>
                <w:sz w:val="30"/>
                <w:szCs w:val="30"/>
                <w:highlight w:val="none"/>
              </w:rPr>
            </w:pPr>
          </w:p>
        </w:tc>
      </w:tr>
      <w:tr w14:paraId="5973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2B06F6E">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82C60A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6AF653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03F6D99">
            <w:pPr>
              <w:spacing w:line="594" w:lineRule="exact"/>
              <w:ind w:firstLine="556" w:firstLineChars="200"/>
              <w:rPr>
                <w:rFonts w:hint="eastAsia" w:ascii="微软雅黑" w:hAnsi="微软雅黑" w:eastAsia="微软雅黑"/>
                <w:sz w:val="30"/>
                <w:szCs w:val="30"/>
                <w:highlight w:val="none"/>
              </w:rPr>
            </w:pPr>
          </w:p>
        </w:tc>
      </w:tr>
      <w:tr w14:paraId="187A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581376">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9785CF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A13C8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6E3336">
            <w:pPr>
              <w:spacing w:line="594" w:lineRule="exact"/>
              <w:ind w:firstLine="556" w:firstLineChars="200"/>
              <w:rPr>
                <w:rFonts w:hint="eastAsia" w:ascii="微软雅黑" w:hAnsi="微软雅黑" w:eastAsia="微软雅黑"/>
                <w:sz w:val="30"/>
                <w:szCs w:val="30"/>
                <w:highlight w:val="none"/>
              </w:rPr>
            </w:pPr>
          </w:p>
        </w:tc>
      </w:tr>
      <w:tr w14:paraId="17A0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FDAE7A">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B42B92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7EFCF8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E99EB9C">
            <w:pPr>
              <w:spacing w:line="594" w:lineRule="exact"/>
              <w:ind w:firstLine="556" w:firstLineChars="200"/>
              <w:rPr>
                <w:rFonts w:hint="eastAsia" w:ascii="微软雅黑" w:hAnsi="微软雅黑" w:eastAsia="微软雅黑"/>
                <w:sz w:val="30"/>
                <w:szCs w:val="30"/>
                <w:highlight w:val="none"/>
              </w:rPr>
            </w:pPr>
          </w:p>
        </w:tc>
      </w:tr>
    </w:tbl>
    <w:p w14:paraId="245E2970">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298CFD5A">
      <w:pPr>
        <w:spacing w:line="594" w:lineRule="exact"/>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本产品其他采购人的业绩资料</w:t>
      </w:r>
    </w:p>
    <w:p w14:paraId="351F37B6">
      <w:pPr>
        <w:spacing w:line="594" w:lineRule="exact"/>
        <w:rPr>
          <w:rFonts w:hint="eastAsia" w:ascii="微软雅黑" w:hAnsi="微软雅黑" w:eastAsia="微软雅黑"/>
          <w:b/>
          <w:bCs/>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color w:val="auto"/>
          <w:sz w:val="32"/>
          <w:szCs w:val="32"/>
          <w:highlight w:val="none"/>
          <w:lang w:val="en-US" w:eastAsia="zh-CN"/>
        </w:rPr>
        <w:t>其他可以证明投标人有能力完成本项目的佐证材料（如供应商简介、本项目人员安排、生产厂家或代理商授权等）</w:t>
      </w:r>
    </w:p>
    <w:p w14:paraId="1C9DA837">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41C64F8E">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329A3C6D">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5E30F800">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7C4EC47A">
      <w:pPr>
        <w:rPr>
          <w:rFonts w:hint="eastAsia" w:ascii="仿宋_GB2312" w:eastAsia="仿宋_GB2312" w:cs="宋体"/>
          <w:color w:val="auto"/>
          <w:sz w:val="32"/>
          <w:szCs w:val="32"/>
          <w:highlight w:val="none"/>
          <w:lang w:val="en-US" w:eastAsia="zh-CN"/>
        </w:rPr>
      </w:pPr>
    </w:p>
    <w:p w14:paraId="1A2B6A35">
      <w:pPr>
        <w:rPr>
          <w:rFonts w:hint="eastAsia" w:ascii="仿宋_GB2312" w:hAnsi="宋体" w:eastAsia="仿宋_GB2312"/>
          <w:b/>
          <w:snapToGrid w:val="0"/>
          <w:color w:val="auto"/>
          <w:kern w:val="0"/>
          <w:sz w:val="40"/>
          <w:szCs w:val="28"/>
          <w:highlight w:val="none"/>
          <w:lang w:val="en-US" w:eastAsia="zh-CN"/>
        </w:rPr>
      </w:pPr>
    </w:p>
    <w:p w14:paraId="2CF908CC">
      <w:pPr>
        <w:rPr>
          <w:rFonts w:hint="eastAsia" w:ascii="仿宋_GB2312" w:hAnsi="宋体" w:eastAsia="仿宋_GB2312"/>
          <w:b/>
          <w:snapToGrid w:val="0"/>
          <w:color w:val="auto"/>
          <w:kern w:val="0"/>
          <w:sz w:val="40"/>
          <w:szCs w:val="28"/>
          <w:highlight w:val="none"/>
          <w:lang w:val="en-US" w:eastAsia="zh-CN"/>
        </w:rPr>
      </w:pPr>
    </w:p>
    <w:p w14:paraId="19D3A758">
      <w:pPr>
        <w:rPr>
          <w:rFonts w:hint="eastAsia" w:ascii="仿宋_GB2312" w:hAnsi="宋体" w:eastAsia="仿宋_GB2312"/>
          <w:b/>
          <w:snapToGrid w:val="0"/>
          <w:color w:val="auto"/>
          <w:kern w:val="0"/>
          <w:sz w:val="40"/>
          <w:szCs w:val="28"/>
          <w:highlight w:val="none"/>
          <w:lang w:val="en-US" w:eastAsia="zh-CN"/>
        </w:rPr>
      </w:pPr>
    </w:p>
    <w:p w14:paraId="12AF1AF5">
      <w:pPr>
        <w:rPr>
          <w:rFonts w:hint="eastAsia" w:ascii="仿宋_GB2312" w:hAnsi="宋体" w:eastAsia="仿宋_GB2312"/>
          <w:b/>
          <w:snapToGrid w:val="0"/>
          <w:color w:val="auto"/>
          <w:kern w:val="0"/>
          <w:sz w:val="40"/>
          <w:szCs w:val="28"/>
          <w:highlight w:val="none"/>
          <w:lang w:val="en-US" w:eastAsia="zh-CN"/>
        </w:rPr>
      </w:pPr>
    </w:p>
    <w:p w14:paraId="06C1B2DF">
      <w:pPr>
        <w:rPr>
          <w:rFonts w:hint="eastAsia" w:ascii="仿宋_GB2312" w:hAnsi="宋体" w:eastAsia="仿宋_GB2312"/>
          <w:b/>
          <w:snapToGrid w:val="0"/>
          <w:color w:val="auto"/>
          <w:kern w:val="0"/>
          <w:sz w:val="40"/>
          <w:szCs w:val="28"/>
          <w:highlight w:val="none"/>
          <w:lang w:val="en-US" w:eastAsia="zh-CN"/>
        </w:rPr>
      </w:pPr>
    </w:p>
    <w:p w14:paraId="01905F56">
      <w:pPr>
        <w:rPr>
          <w:rFonts w:hint="eastAsia" w:ascii="仿宋_GB2312" w:hAnsi="宋体" w:eastAsia="仿宋_GB2312"/>
          <w:b/>
          <w:snapToGrid w:val="0"/>
          <w:color w:val="auto"/>
          <w:kern w:val="0"/>
          <w:sz w:val="40"/>
          <w:szCs w:val="28"/>
          <w:highlight w:val="none"/>
          <w:lang w:val="en-US" w:eastAsia="zh-CN"/>
        </w:rPr>
      </w:pPr>
    </w:p>
    <w:p w14:paraId="1D892BB9">
      <w:pPr>
        <w:rPr>
          <w:rFonts w:hint="eastAsia" w:ascii="仿宋_GB2312" w:hAnsi="宋体" w:eastAsia="仿宋_GB2312"/>
          <w:b/>
          <w:snapToGrid w:val="0"/>
          <w:color w:val="auto"/>
          <w:kern w:val="0"/>
          <w:sz w:val="40"/>
          <w:szCs w:val="28"/>
          <w:highlight w:val="none"/>
          <w:lang w:val="en-US" w:eastAsia="zh-CN"/>
        </w:rPr>
      </w:pPr>
    </w:p>
    <w:p w14:paraId="417B117F">
      <w:pPr>
        <w:rPr>
          <w:rFonts w:hint="eastAsia" w:ascii="仿宋_GB2312" w:hAnsi="宋体" w:eastAsia="仿宋_GB2312"/>
          <w:b/>
          <w:snapToGrid w:val="0"/>
          <w:color w:val="auto"/>
          <w:kern w:val="0"/>
          <w:sz w:val="40"/>
          <w:szCs w:val="28"/>
          <w:highlight w:val="none"/>
          <w:lang w:val="en-US" w:eastAsia="zh-CN"/>
        </w:rPr>
      </w:pPr>
    </w:p>
    <w:p w14:paraId="7E850B24">
      <w:pPr>
        <w:rPr>
          <w:rFonts w:hint="eastAsia" w:ascii="仿宋_GB2312" w:hAnsi="宋体" w:eastAsia="仿宋_GB2312"/>
          <w:b/>
          <w:snapToGrid w:val="0"/>
          <w:color w:val="auto"/>
          <w:kern w:val="0"/>
          <w:sz w:val="40"/>
          <w:szCs w:val="28"/>
          <w:highlight w:val="none"/>
          <w:lang w:val="en-US" w:eastAsia="zh-CN"/>
        </w:rPr>
      </w:pPr>
    </w:p>
    <w:p w14:paraId="5478C3C2">
      <w:pPr>
        <w:rPr>
          <w:rFonts w:hint="eastAsia" w:ascii="仿宋_GB2312" w:hAnsi="宋体" w:eastAsia="仿宋_GB2312"/>
          <w:b/>
          <w:snapToGrid w:val="0"/>
          <w:color w:val="auto"/>
          <w:kern w:val="0"/>
          <w:sz w:val="40"/>
          <w:szCs w:val="28"/>
          <w:highlight w:val="none"/>
          <w:lang w:val="en-US" w:eastAsia="zh-CN"/>
        </w:rPr>
      </w:pPr>
    </w:p>
    <w:p w14:paraId="69AF0D9E">
      <w:pPr>
        <w:rPr>
          <w:rFonts w:hint="eastAsia" w:ascii="仿宋_GB2312" w:hAnsi="宋体" w:eastAsia="仿宋_GB2312"/>
          <w:b/>
          <w:snapToGrid w:val="0"/>
          <w:color w:val="auto"/>
          <w:kern w:val="0"/>
          <w:sz w:val="40"/>
          <w:szCs w:val="28"/>
          <w:highlight w:val="none"/>
          <w:lang w:val="en-US" w:eastAsia="zh-CN"/>
        </w:rPr>
      </w:pPr>
    </w:p>
    <w:p w14:paraId="72A56A03">
      <w:pPr>
        <w:rPr>
          <w:rFonts w:hint="eastAsia" w:ascii="仿宋_GB2312" w:hAnsi="宋体" w:eastAsia="仿宋_GB2312"/>
          <w:b/>
          <w:snapToGrid w:val="0"/>
          <w:color w:val="auto"/>
          <w:kern w:val="0"/>
          <w:sz w:val="40"/>
          <w:szCs w:val="28"/>
          <w:highlight w:val="none"/>
          <w:lang w:val="en-US" w:eastAsia="zh-CN"/>
        </w:rPr>
      </w:pPr>
    </w:p>
    <w:p w14:paraId="2A55283D">
      <w:pPr>
        <w:rPr>
          <w:rFonts w:hint="eastAsia" w:ascii="仿宋_GB2312" w:hAnsi="宋体" w:eastAsia="仿宋_GB2312"/>
          <w:b/>
          <w:snapToGrid w:val="0"/>
          <w:color w:val="auto"/>
          <w:kern w:val="0"/>
          <w:sz w:val="40"/>
          <w:szCs w:val="28"/>
          <w:highlight w:val="none"/>
          <w:lang w:val="en-US" w:eastAsia="zh-CN"/>
        </w:rPr>
      </w:pPr>
    </w:p>
    <w:p w14:paraId="36A88467">
      <w:pPr>
        <w:rPr>
          <w:rFonts w:hint="eastAsia" w:ascii="仿宋_GB2312" w:hAnsi="宋体" w:eastAsia="仿宋_GB2312"/>
          <w:b/>
          <w:snapToGrid w:val="0"/>
          <w:color w:val="auto"/>
          <w:kern w:val="0"/>
          <w:sz w:val="40"/>
          <w:szCs w:val="28"/>
          <w:highlight w:val="none"/>
          <w:lang w:val="en-US" w:eastAsia="zh-CN"/>
        </w:rPr>
      </w:pPr>
    </w:p>
    <w:p w14:paraId="243186F4">
      <w:pPr>
        <w:rPr>
          <w:rFonts w:hint="eastAsia" w:ascii="仿宋_GB2312" w:hAnsi="宋体" w:eastAsia="仿宋_GB2312"/>
          <w:b/>
          <w:snapToGrid w:val="0"/>
          <w:color w:val="auto"/>
          <w:kern w:val="0"/>
          <w:sz w:val="40"/>
          <w:szCs w:val="28"/>
          <w:highlight w:val="none"/>
          <w:lang w:val="en-US" w:eastAsia="zh-CN"/>
        </w:rPr>
      </w:pPr>
    </w:p>
    <w:p w14:paraId="5E0CFABF">
      <w:pPr>
        <w:rPr>
          <w:rFonts w:hint="eastAsia" w:ascii="仿宋_GB2312" w:hAnsi="宋体" w:eastAsia="仿宋_GB2312"/>
          <w:b/>
          <w:snapToGrid w:val="0"/>
          <w:color w:val="auto"/>
          <w:kern w:val="0"/>
          <w:sz w:val="40"/>
          <w:szCs w:val="28"/>
          <w:highlight w:val="none"/>
          <w:lang w:val="en-US" w:eastAsia="zh-CN"/>
        </w:rPr>
      </w:pPr>
    </w:p>
    <w:p w14:paraId="17841258">
      <w:pPr>
        <w:rPr>
          <w:rFonts w:hint="eastAsia" w:ascii="仿宋_GB2312" w:hAnsi="宋体" w:eastAsia="仿宋_GB2312"/>
          <w:b/>
          <w:snapToGrid w:val="0"/>
          <w:color w:val="auto"/>
          <w:kern w:val="0"/>
          <w:sz w:val="40"/>
          <w:szCs w:val="28"/>
          <w:highlight w:val="none"/>
          <w:lang w:val="en-US" w:eastAsia="zh-CN"/>
        </w:rPr>
      </w:pPr>
    </w:p>
    <w:p w14:paraId="4B790B14">
      <w:pPr>
        <w:pStyle w:val="5"/>
        <w:jc w:val="center"/>
        <w:rPr>
          <w:rFonts w:hint="eastAsia" w:ascii="仿宋_GB2312" w:hAnsi="宋体" w:eastAsia="仿宋_GB2312"/>
          <w:b/>
          <w:snapToGrid w:val="0"/>
          <w:color w:val="auto"/>
          <w:kern w:val="0"/>
          <w:sz w:val="40"/>
          <w:szCs w:val="28"/>
          <w:highlight w:val="none"/>
          <w:lang w:val="en-US" w:eastAsia="zh-CN"/>
        </w:rPr>
      </w:pPr>
    </w:p>
    <w:p w14:paraId="4B9ED09F">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7328A74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7E1DFB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526D210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8A85B2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E6D86E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656E242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2D878A1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635113C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3091420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69B1F9C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784FB7C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A8F4DC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4D9150E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bookmarkStart w:id="7" w:name="_GoBack"/>
      <w:bookmarkEnd w:id="7"/>
    </w:p>
    <w:p w14:paraId="440F4E6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79057B5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6FFF7A6C">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72364D4">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5BC2774D">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1D4665AC">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8D21F8"/>
    <w:multiLevelType w:val="singleLevel"/>
    <w:tmpl w:val="D58D21F8"/>
    <w:lvl w:ilvl="0" w:tentative="0">
      <w:start w:val="8"/>
      <w:numFmt w:val="chineseCounting"/>
      <w:suff w:val="nothing"/>
      <w:lvlText w:val="（%1）"/>
      <w:lvlJc w:val="left"/>
      <w:rPr>
        <w:rFonts w:hint="eastAsia"/>
      </w:rPr>
    </w:lvl>
  </w:abstractNum>
  <w:abstractNum w:abstractNumId="3">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6194328B"/>
    <w:multiLevelType w:val="singleLevel"/>
    <w:tmpl w:val="6194328B"/>
    <w:lvl w:ilvl="0" w:tentative="0">
      <w:start w:val="6"/>
      <w:numFmt w:val="chineseCounting"/>
      <w:suff w:val="nothing"/>
      <w:lvlText w:val="（%1）"/>
      <w:lvlJc w:val="left"/>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0BB6D7D"/>
    <w:rsid w:val="00D23D4E"/>
    <w:rsid w:val="014A6652"/>
    <w:rsid w:val="015B6D6E"/>
    <w:rsid w:val="027111C2"/>
    <w:rsid w:val="0322321A"/>
    <w:rsid w:val="03404493"/>
    <w:rsid w:val="03C22F64"/>
    <w:rsid w:val="03CE68FB"/>
    <w:rsid w:val="041961A8"/>
    <w:rsid w:val="042E0790"/>
    <w:rsid w:val="04C70F47"/>
    <w:rsid w:val="04E723E0"/>
    <w:rsid w:val="052A5AE8"/>
    <w:rsid w:val="053E0EA6"/>
    <w:rsid w:val="056E5276"/>
    <w:rsid w:val="058D14E6"/>
    <w:rsid w:val="05ED287B"/>
    <w:rsid w:val="06FB539B"/>
    <w:rsid w:val="076E4620"/>
    <w:rsid w:val="07F82B6D"/>
    <w:rsid w:val="08BF2007"/>
    <w:rsid w:val="090305CD"/>
    <w:rsid w:val="09046655"/>
    <w:rsid w:val="098E4DDC"/>
    <w:rsid w:val="0A6144FC"/>
    <w:rsid w:val="0B7A2227"/>
    <w:rsid w:val="0B993AA9"/>
    <w:rsid w:val="0BD22349"/>
    <w:rsid w:val="0C714BCF"/>
    <w:rsid w:val="0C872834"/>
    <w:rsid w:val="0C974041"/>
    <w:rsid w:val="0CE64C8D"/>
    <w:rsid w:val="0D026C5D"/>
    <w:rsid w:val="0D0C6C6B"/>
    <w:rsid w:val="0D1904D8"/>
    <w:rsid w:val="0D7D2DB9"/>
    <w:rsid w:val="0DF02F5A"/>
    <w:rsid w:val="0E0335B9"/>
    <w:rsid w:val="0E440BB0"/>
    <w:rsid w:val="0E6637FD"/>
    <w:rsid w:val="0E6753E5"/>
    <w:rsid w:val="0E9F1F75"/>
    <w:rsid w:val="0EAE2BD9"/>
    <w:rsid w:val="0EB67D00"/>
    <w:rsid w:val="0ECF0DC1"/>
    <w:rsid w:val="0F4D0AAA"/>
    <w:rsid w:val="0F8419BC"/>
    <w:rsid w:val="0F851480"/>
    <w:rsid w:val="0F854FCD"/>
    <w:rsid w:val="0F9718DF"/>
    <w:rsid w:val="0FA0747C"/>
    <w:rsid w:val="0FD01451"/>
    <w:rsid w:val="0FE4089C"/>
    <w:rsid w:val="109113A8"/>
    <w:rsid w:val="116E3FA7"/>
    <w:rsid w:val="11A55E09"/>
    <w:rsid w:val="11E8540A"/>
    <w:rsid w:val="11EE6888"/>
    <w:rsid w:val="12040D82"/>
    <w:rsid w:val="122D0B62"/>
    <w:rsid w:val="123245B3"/>
    <w:rsid w:val="12E91297"/>
    <w:rsid w:val="133D5E0A"/>
    <w:rsid w:val="153C16E7"/>
    <w:rsid w:val="15D4217A"/>
    <w:rsid w:val="169E5A68"/>
    <w:rsid w:val="1706559C"/>
    <w:rsid w:val="17E53404"/>
    <w:rsid w:val="18EC242C"/>
    <w:rsid w:val="1922346A"/>
    <w:rsid w:val="19380134"/>
    <w:rsid w:val="19402EE9"/>
    <w:rsid w:val="1A00445C"/>
    <w:rsid w:val="1AAE2C67"/>
    <w:rsid w:val="1AF86BE0"/>
    <w:rsid w:val="1B063D7E"/>
    <w:rsid w:val="1B3306B6"/>
    <w:rsid w:val="1BDD4D8A"/>
    <w:rsid w:val="1BDE0896"/>
    <w:rsid w:val="1BFA5B62"/>
    <w:rsid w:val="1C1979BC"/>
    <w:rsid w:val="1C4E1577"/>
    <w:rsid w:val="1C5E79A5"/>
    <w:rsid w:val="1C6472FC"/>
    <w:rsid w:val="1CE4012E"/>
    <w:rsid w:val="1CF00EFC"/>
    <w:rsid w:val="1DB61742"/>
    <w:rsid w:val="1E935967"/>
    <w:rsid w:val="1F0A567B"/>
    <w:rsid w:val="1F2F00AB"/>
    <w:rsid w:val="1F702630"/>
    <w:rsid w:val="1F8452B0"/>
    <w:rsid w:val="1FED5A66"/>
    <w:rsid w:val="2027068C"/>
    <w:rsid w:val="205210D9"/>
    <w:rsid w:val="20746E51"/>
    <w:rsid w:val="20896382"/>
    <w:rsid w:val="20BC3722"/>
    <w:rsid w:val="21426D4A"/>
    <w:rsid w:val="215F0650"/>
    <w:rsid w:val="22853819"/>
    <w:rsid w:val="22965A26"/>
    <w:rsid w:val="232F6FF2"/>
    <w:rsid w:val="233A4603"/>
    <w:rsid w:val="233D75DC"/>
    <w:rsid w:val="236757CC"/>
    <w:rsid w:val="23FB11F4"/>
    <w:rsid w:val="247973AD"/>
    <w:rsid w:val="26296BB1"/>
    <w:rsid w:val="2657371E"/>
    <w:rsid w:val="278860E5"/>
    <w:rsid w:val="28256D6A"/>
    <w:rsid w:val="28275AF0"/>
    <w:rsid w:val="28A234E4"/>
    <w:rsid w:val="28D2720D"/>
    <w:rsid w:val="28EC134D"/>
    <w:rsid w:val="29AE2A56"/>
    <w:rsid w:val="2AC62C21"/>
    <w:rsid w:val="2B19589B"/>
    <w:rsid w:val="2B6A7A50"/>
    <w:rsid w:val="2BAE2033"/>
    <w:rsid w:val="2BD1187D"/>
    <w:rsid w:val="2BDA4BD6"/>
    <w:rsid w:val="2C3529EE"/>
    <w:rsid w:val="2C5002AE"/>
    <w:rsid w:val="2CC21BF8"/>
    <w:rsid w:val="2CCA628B"/>
    <w:rsid w:val="2CCD0296"/>
    <w:rsid w:val="2D304052"/>
    <w:rsid w:val="2DB81A56"/>
    <w:rsid w:val="2E0113DE"/>
    <w:rsid w:val="2E7B4030"/>
    <w:rsid w:val="2EEF5DC8"/>
    <w:rsid w:val="2F2F3117"/>
    <w:rsid w:val="2FC44243"/>
    <w:rsid w:val="306A297E"/>
    <w:rsid w:val="31092EA8"/>
    <w:rsid w:val="31B12793"/>
    <w:rsid w:val="33D97E69"/>
    <w:rsid w:val="33EB6583"/>
    <w:rsid w:val="33FB61AD"/>
    <w:rsid w:val="342C6BC9"/>
    <w:rsid w:val="345E1D92"/>
    <w:rsid w:val="347A2C24"/>
    <w:rsid w:val="348E0C53"/>
    <w:rsid w:val="35216558"/>
    <w:rsid w:val="355F2BEC"/>
    <w:rsid w:val="35761799"/>
    <w:rsid w:val="359B4383"/>
    <w:rsid w:val="35B94105"/>
    <w:rsid w:val="360845B7"/>
    <w:rsid w:val="36857E34"/>
    <w:rsid w:val="36ED77AA"/>
    <w:rsid w:val="375A7F25"/>
    <w:rsid w:val="376E6279"/>
    <w:rsid w:val="38A14340"/>
    <w:rsid w:val="392F4087"/>
    <w:rsid w:val="396A2364"/>
    <w:rsid w:val="397A17A6"/>
    <w:rsid w:val="3996258D"/>
    <w:rsid w:val="3A6A181A"/>
    <w:rsid w:val="3A800389"/>
    <w:rsid w:val="3AE0279F"/>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F74436"/>
    <w:rsid w:val="474B1D32"/>
    <w:rsid w:val="475D7492"/>
    <w:rsid w:val="477F52E6"/>
    <w:rsid w:val="47A04ACD"/>
    <w:rsid w:val="47CA56A6"/>
    <w:rsid w:val="47D66741"/>
    <w:rsid w:val="47ED66D2"/>
    <w:rsid w:val="482D6FF9"/>
    <w:rsid w:val="485B637D"/>
    <w:rsid w:val="48607974"/>
    <w:rsid w:val="48832656"/>
    <w:rsid w:val="496140CE"/>
    <w:rsid w:val="49995C78"/>
    <w:rsid w:val="4AAB2749"/>
    <w:rsid w:val="4AE139DB"/>
    <w:rsid w:val="4B2941E0"/>
    <w:rsid w:val="4BDB0A24"/>
    <w:rsid w:val="4C31315D"/>
    <w:rsid w:val="4CB56EFC"/>
    <w:rsid w:val="4D001BA2"/>
    <w:rsid w:val="4D524E62"/>
    <w:rsid w:val="4EF37BD9"/>
    <w:rsid w:val="4F2E29BF"/>
    <w:rsid w:val="4F6D75ED"/>
    <w:rsid w:val="507F03F4"/>
    <w:rsid w:val="50A33062"/>
    <w:rsid w:val="50DC6F8F"/>
    <w:rsid w:val="5116436F"/>
    <w:rsid w:val="5128323B"/>
    <w:rsid w:val="51352B6B"/>
    <w:rsid w:val="51A72EFC"/>
    <w:rsid w:val="52181704"/>
    <w:rsid w:val="52953EDE"/>
    <w:rsid w:val="52D53472"/>
    <w:rsid w:val="536C5EAD"/>
    <w:rsid w:val="53A17F68"/>
    <w:rsid w:val="53D8739D"/>
    <w:rsid w:val="53DB6C22"/>
    <w:rsid w:val="53FB2F26"/>
    <w:rsid w:val="541D6876"/>
    <w:rsid w:val="54B6568B"/>
    <w:rsid w:val="55085A60"/>
    <w:rsid w:val="55A90FF1"/>
    <w:rsid w:val="55BB5978"/>
    <w:rsid w:val="55ED0D3D"/>
    <w:rsid w:val="55F45FE4"/>
    <w:rsid w:val="5683561C"/>
    <w:rsid w:val="586B764B"/>
    <w:rsid w:val="590456AD"/>
    <w:rsid w:val="59343196"/>
    <w:rsid w:val="599E0097"/>
    <w:rsid w:val="5A201514"/>
    <w:rsid w:val="5A5D05FC"/>
    <w:rsid w:val="5A983AA4"/>
    <w:rsid w:val="5ABB2B2E"/>
    <w:rsid w:val="5ADB7D78"/>
    <w:rsid w:val="5B0F5D9A"/>
    <w:rsid w:val="5BB04DF0"/>
    <w:rsid w:val="5C6A3582"/>
    <w:rsid w:val="5C700ABB"/>
    <w:rsid w:val="5CAE778C"/>
    <w:rsid w:val="5D0C00B7"/>
    <w:rsid w:val="5D123920"/>
    <w:rsid w:val="5D6C0A93"/>
    <w:rsid w:val="5D915A0E"/>
    <w:rsid w:val="5DBD061A"/>
    <w:rsid w:val="5E932E93"/>
    <w:rsid w:val="5ED014C1"/>
    <w:rsid w:val="5ED6097D"/>
    <w:rsid w:val="5F04373C"/>
    <w:rsid w:val="5FA4498B"/>
    <w:rsid w:val="5FE71921"/>
    <w:rsid w:val="60480506"/>
    <w:rsid w:val="605A1F17"/>
    <w:rsid w:val="60643E84"/>
    <w:rsid w:val="60A246D9"/>
    <w:rsid w:val="61130716"/>
    <w:rsid w:val="61143219"/>
    <w:rsid w:val="6125074A"/>
    <w:rsid w:val="615C2960"/>
    <w:rsid w:val="61707CCC"/>
    <w:rsid w:val="618F69CF"/>
    <w:rsid w:val="61A6052D"/>
    <w:rsid w:val="61E84C4F"/>
    <w:rsid w:val="623E37BE"/>
    <w:rsid w:val="626B6216"/>
    <w:rsid w:val="628B104E"/>
    <w:rsid w:val="63097573"/>
    <w:rsid w:val="633D721D"/>
    <w:rsid w:val="635B1617"/>
    <w:rsid w:val="63814C5E"/>
    <w:rsid w:val="63C87B70"/>
    <w:rsid w:val="63FA2F2B"/>
    <w:rsid w:val="64077B7B"/>
    <w:rsid w:val="641D2F42"/>
    <w:rsid w:val="64AF5C1A"/>
    <w:rsid w:val="651C3DE1"/>
    <w:rsid w:val="65A11CE5"/>
    <w:rsid w:val="65AE7F5E"/>
    <w:rsid w:val="66A178F0"/>
    <w:rsid w:val="66E75E1D"/>
    <w:rsid w:val="671B1623"/>
    <w:rsid w:val="676C7036"/>
    <w:rsid w:val="67943823"/>
    <w:rsid w:val="67BC2E06"/>
    <w:rsid w:val="67CF5844"/>
    <w:rsid w:val="683933CE"/>
    <w:rsid w:val="685314B5"/>
    <w:rsid w:val="685968A7"/>
    <w:rsid w:val="688E513D"/>
    <w:rsid w:val="69841E39"/>
    <w:rsid w:val="699456BD"/>
    <w:rsid w:val="69D01878"/>
    <w:rsid w:val="69F61ED3"/>
    <w:rsid w:val="6A1F4430"/>
    <w:rsid w:val="6A3540AA"/>
    <w:rsid w:val="6A8B4D12"/>
    <w:rsid w:val="6AAB53B4"/>
    <w:rsid w:val="6B247663"/>
    <w:rsid w:val="6B6970BF"/>
    <w:rsid w:val="6BCC55E2"/>
    <w:rsid w:val="6BDA6A70"/>
    <w:rsid w:val="6BF6265F"/>
    <w:rsid w:val="6C90660F"/>
    <w:rsid w:val="6D1F523E"/>
    <w:rsid w:val="6D38732A"/>
    <w:rsid w:val="6D9A5DB7"/>
    <w:rsid w:val="6DC24EEE"/>
    <w:rsid w:val="6DD05A39"/>
    <w:rsid w:val="6DE22002"/>
    <w:rsid w:val="6DFB3020"/>
    <w:rsid w:val="6E0252EB"/>
    <w:rsid w:val="6EC6360F"/>
    <w:rsid w:val="6EE24C47"/>
    <w:rsid w:val="6F9E4E89"/>
    <w:rsid w:val="6FAB1ECE"/>
    <w:rsid w:val="6FB940CF"/>
    <w:rsid w:val="704D7FCB"/>
    <w:rsid w:val="70FF5B11"/>
    <w:rsid w:val="71025602"/>
    <w:rsid w:val="712B71E9"/>
    <w:rsid w:val="713118C3"/>
    <w:rsid w:val="716B1BD6"/>
    <w:rsid w:val="71A165C4"/>
    <w:rsid w:val="71C02C3F"/>
    <w:rsid w:val="727B2178"/>
    <w:rsid w:val="72BB5C94"/>
    <w:rsid w:val="72FB7C35"/>
    <w:rsid w:val="732B3BA9"/>
    <w:rsid w:val="737511A4"/>
    <w:rsid w:val="73B01AE0"/>
    <w:rsid w:val="743B31FA"/>
    <w:rsid w:val="74463A57"/>
    <w:rsid w:val="74664EBC"/>
    <w:rsid w:val="748E4735"/>
    <w:rsid w:val="749649DF"/>
    <w:rsid w:val="74A2126A"/>
    <w:rsid w:val="74EA3555"/>
    <w:rsid w:val="750F77E4"/>
    <w:rsid w:val="75F96B4F"/>
    <w:rsid w:val="761A5C47"/>
    <w:rsid w:val="76320737"/>
    <w:rsid w:val="76547C18"/>
    <w:rsid w:val="76DD4F9D"/>
    <w:rsid w:val="77316A3F"/>
    <w:rsid w:val="773B5FB8"/>
    <w:rsid w:val="774B1AB0"/>
    <w:rsid w:val="777A05E8"/>
    <w:rsid w:val="779416A9"/>
    <w:rsid w:val="77DC750A"/>
    <w:rsid w:val="77FA34D6"/>
    <w:rsid w:val="78024143"/>
    <w:rsid w:val="789842C8"/>
    <w:rsid w:val="78F42BEF"/>
    <w:rsid w:val="78F54CD1"/>
    <w:rsid w:val="799B64FC"/>
    <w:rsid w:val="7A76575F"/>
    <w:rsid w:val="7ACF7754"/>
    <w:rsid w:val="7AF0174A"/>
    <w:rsid w:val="7B203254"/>
    <w:rsid w:val="7B537186"/>
    <w:rsid w:val="7B5B245B"/>
    <w:rsid w:val="7B5C1973"/>
    <w:rsid w:val="7B6018A2"/>
    <w:rsid w:val="7BDE27F0"/>
    <w:rsid w:val="7C0B7A60"/>
    <w:rsid w:val="7C21020D"/>
    <w:rsid w:val="7C282565"/>
    <w:rsid w:val="7C4A1FD6"/>
    <w:rsid w:val="7C6F2CF1"/>
    <w:rsid w:val="7C6F561D"/>
    <w:rsid w:val="7CA659DB"/>
    <w:rsid w:val="7CAD6D69"/>
    <w:rsid w:val="7CB244A3"/>
    <w:rsid w:val="7CDB5685"/>
    <w:rsid w:val="7E4E00D8"/>
    <w:rsid w:val="7E8C71A6"/>
    <w:rsid w:val="7E9A0AAB"/>
    <w:rsid w:val="7E9B4C61"/>
    <w:rsid w:val="7EA6506C"/>
    <w:rsid w:val="7EE67CE4"/>
    <w:rsid w:val="7F6E1836"/>
    <w:rsid w:val="7F8D69DE"/>
    <w:rsid w:val="7FA70494"/>
    <w:rsid w:val="7FBC4A80"/>
    <w:rsid w:val="7FE6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font31"/>
    <w:basedOn w:val="15"/>
    <w:qFormat/>
    <w:uiPriority w:val="0"/>
    <w:rPr>
      <w:rFonts w:hint="eastAsia" w:ascii="宋体" w:hAnsi="宋体" w:eastAsia="宋体" w:cs="宋体"/>
      <w:color w:val="000000"/>
      <w:sz w:val="22"/>
      <w:szCs w:val="22"/>
      <w:u w:val="none"/>
      <w:vertAlign w:val="sub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6819</Words>
  <Characters>7105</Characters>
  <Lines>0</Lines>
  <Paragraphs>0</Paragraphs>
  <TotalTime>21</TotalTime>
  <ScaleCrop>false</ScaleCrop>
  <LinksUpToDate>false</LinksUpToDate>
  <CharactersWithSpaces>7769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2026-07-13T06:45:36Z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F66F62019BF24D7C93E244ECFD11FF5B_13</vt:lpwstr>
  </property>
  <property fmtid="{D5CDD505-2E9C-101B-9397-08002B2CF9AE}" pid="4" name="KSOTemplateDocerSaveRecord">
    <vt:lpwstr>eyJoZGlkIjoiNzdkNTM4MTkwYTE0Yjk0Y2Y4MjVlZDcwOGViZTQwYjIiLCJ1c2VySWQiOiIxMTc2NDE1MTk0In0=</vt:lpwstr>
  </property>
</Properties>
</file>