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highlight w:val="none"/>
          <w:lang w:val="en-US" w:eastAsia="zh-CN"/>
        </w:rPr>
      </w:pPr>
    </w:p>
    <w:p w14:paraId="6B822749">
      <w:pPr>
        <w:rPr>
          <w:rFonts w:hint="eastAsia"/>
          <w:highlight w:val="none"/>
          <w:lang w:val="en-US" w:eastAsia="zh-CN"/>
        </w:rPr>
      </w:pPr>
    </w:p>
    <w:p w14:paraId="1AF09EFF">
      <w:pPr>
        <w:jc w:val="center"/>
        <w:rPr>
          <w:rFonts w:hint="eastAsia"/>
          <w:b/>
          <w:bCs/>
          <w:sz w:val="84"/>
          <w:szCs w:val="84"/>
          <w:highlight w:val="none"/>
          <w:lang w:val="en-US" w:eastAsia="zh-CN"/>
        </w:rPr>
      </w:pPr>
    </w:p>
    <w:p w14:paraId="3CCF2768">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3668B944">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9CB864">
      <w:pPr>
        <w:jc w:val="center"/>
        <w:rPr>
          <w:rFonts w:hint="eastAsia"/>
          <w:b/>
          <w:bCs/>
          <w:sz w:val="44"/>
          <w:szCs w:val="44"/>
          <w:highlight w:val="none"/>
          <w:lang w:val="en-US" w:eastAsia="zh-CN"/>
        </w:rPr>
      </w:pPr>
    </w:p>
    <w:p w14:paraId="2B9D3DFE">
      <w:pPr>
        <w:rPr>
          <w:rFonts w:hint="eastAsia"/>
          <w:sz w:val="32"/>
          <w:szCs w:val="32"/>
          <w:highlight w:val="none"/>
          <w:lang w:val="en-US" w:eastAsia="zh-CN"/>
        </w:rPr>
      </w:pPr>
    </w:p>
    <w:p w14:paraId="48824379">
      <w:pPr>
        <w:rPr>
          <w:rFonts w:hint="eastAsia"/>
          <w:sz w:val="32"/>
          <w:szCs w:val="32"/>
          <w:highlight w:val="none"/>
          <w:lang w:val="en-US" w:eastAsia="zh-CN"/>
        </w:rPr>
      </w:pPr>
    </w:p>
    <w:p w14:paraId="7A783359">
      <w:pPr>
        <w:rPr>
          <w:rFonts w:hint="eastAsia"/>
          <w:sz w:val="32"/>
          <w:szCs w:val="32"/>
          <w:highlight w:val="none"/>
          <w:lang w:val="en-US" w:eastAsia="zh-CN"/>
        </w:rPr>
      </w:pPr>
    </w:p>
    <w:p w14:paraId="6109D1C2">
      <w:pPr>
        <w:rPr>
          <w:rFonts w:hint="eastAsia"/>
          <w:sz w:val="32"/>
          <w:szCs w:val="32"/>
          <w:highlight w:val="none"/>
          <w:lang w:val="en-US" w:eastAsia="zh-CN"/>
        </w:rPr>
      </w:pPr>
    </w:p>
    <w:p w14:paraId="20A9D2F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项目名称：火灾公众责任险（第三次</w:t>
      </w:r>
      <w:bookmarkStart w:id="7" w:name="_GoBack"/>
      <w:bookmarkEnd w:id="7"/>
      <w:r>
        <w:rPr>
          <w:rFonts w:hint="eastAsia"/>
          <w:sz w:val="44"/>
          <w:szCs w:val="44"/>
          <w:highlight w:val="none"/>
          <w:lang w:val="en-US" w:eastAsia="zh-CN"/>
        </w:rPr>
        <w:t>）</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编号：BSRMYY-YNCG-2026-01003</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00D59933">
      <w:pPr>
        <w:rPr>
          <w:rFonts w:hint="eastAsia"/>
          <w:sz w:val="44"/>
          <w:szCs w:val="44"/>
          <w:highlight w:val="none"/>
          <w:lang w:val="en-US" w:eastAsia="zh-CN"/>
        </w:rPr>
      </w:pPr>
      <w:r>
        <w:rPr>
          <w:rFonts w:hint="eastAsia"/>
          <w:sz w:val="44"/>
          <w:szCs w:val="44"/>
          <w:highlight w:val="none"/>
          <w:lang w:val="en-US" w:eastAsia="zh-CN"/>
        </w:rPr>
        <w:br w:type="page"/>
      </w:r>
    </w:p>
    <w:p w14:paraId="09787943">
      <w:pPr>
        <w:jc w:val="center"/>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采购需求介绍</w:t>
      </w:r>
    </w:p>
    <w:p w14:paraId="4918220D">
      <w:pPr>
        <w:pStyle w:val="2"/>
        <w:pageBreakBefore w:val="0"/>
        <w:numPr>
          <w:ilvl w:val="0"/>
          <w:numId w:val="3"/>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采购项目介绍</w:t>
      </w:r>
    </w:p>
    <w:tbl>
      <w:tblPr>
        <w:tblStyle w:val="14"/>
        <w:tblW w:w="474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459"/>
        <w:gridCol w:w="1429"/>
        <w:gridCol w:w="1254"/>
        <w:gridCol w:w="2209"/>
        <w:gridCol w:w="1993"/>
      </w:tblGrid>
      <w:tr w14:paraId="27E7C2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8" w:hRule="atLeast"/>
          <w:jc w:val="center"/>
        </w:trPr>
        <w:tc>
          <w:tcPr>
            <w:tcW w:w="2459" w:type="dxa"/>
            <w:vAlign w:val="center"/>
          </w:tcPr>
          <w:p w14:paraId="4C8517E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lang w:eastAsia="zh-CN"/>
              </w:rPr>
              <w:t>项目</w:t>
            </w:r>
            <w:r>
              <w:rPr>
                <w:rFonts w:hint="eastAsia" w:ascii="方正仿宋_GBK" w:hAnsi="方正仿宋_GBK" w:eastAsia="方正仿宋_GBK" w:cs="方正仿宋_GBK"/>
                <w:b/>
                <w:bCs/>
                <w:kern w:val="0"/>
                <w:sz w:val="28"/>
                <w:szCs w:val="28"/>
                <w:highlight w:val="none"/>
              </w:rPr>
              <w:t>名称</w:t>
            </w:r>
          </w:p>
        </w:tc>
        <w:tc>
          <w:tcPr>
            <w:tcW w:w="1429" w:type="dxa"/>
            <w:vAlign w:val="center"/>
          </w:tcPr>
          <w:p w14:paraId="3C2F73F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lang w:eastAsia="zh-CN"/>
              </w:rPr>
              <w:t>数量</w:t>
            </w:r>
          </w:p>
        </w:tc>
        <w:tc>
          <w:tcPr>
            <w:tcW w:w="1254" w:type="dxa"/>
            <w:vAlign w:val="center"/>
          </w:tcPr>
          <w:p w14:paraId="53E0CCC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eastAsia="zh-CN"/>
              </w:rPr>
            </w:pPr>
            <w:r>
              <w:rPr>
                <w:rFonts w:hint="eastAsia" w:ascii="方正仿宋_GBK" w:hAnsi="方正仿宋_GBK" w:eastAsia="方正仿宋_GBK" w:cs="方正仿宋_GBK"/>
                <w:b/>
                <w:bCs/>
                <w:kern w:val="0"/>
                <w:sz w:val="28"/>
                <w:szCs w:val="28"/>
                <w:highlight w:val="none"/>
                <w:lang w:eastAsia="zh-CN"/>
              </w:rPr>
              <w:t>单位</w:t>
            </w:r>
          </w:p>
        </w:tc>
        <w:tc>
          <w:tcPr>
            <w:tcW w:w="2209" w:type="dxa"/>
            <w:vAlign w:val="center"/>
          </w:tcPr>
          <w:p w14:paraId="7808EE5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993" w:type="dxa"/>
            <w:vAlign w:val="center"/>
          </w:tcPr>
          <w:p w14:paraId="64EC4ED0">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合计（元）</w:t>
            </w:r>
          </w:p>
        </w:tc>
      </w:tr>
      <w:tr w14:paraId="5E2A04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01" w:hRule="atLeast"/>
          <w:jc w:val="center"/>
        </w:trPr>
        <w:tc>
          <w:tcPr>
            <w:tcW w:w="2459" w:type="dxa"/>
            <w:vAlign w:val="center"/>
          </w:tcPr>
          <w:p w14:paraId="32D13EB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微软雅黑" w:cs="方正仿宋_GBK"/>
                <w:sz w:val="24"/>
                <w:szCs w:val="24"/>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火灾公众责任险</w:t>
            </w:r>
          </w:p>
        </w:tc>
        <w:tc>
          <w:tcPr>
            <w:tcW w:w="1429" w:type="dxa"/>
            <w:vAlign w:val="center"/>
          </w:tcPr>
          <w:p w14:paraId="2F113F89">
            <w:pPr>
              <w:jc w:val="center"/>
              <w:rPr>
                <w:rFonts w:hint="default"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 xml:space="preserve">206400 </w:t>
            </w:r>
          </w:p>
        </w:tc>
        <w:tc>
          <w:tcPr>
            <w:tcW w:w="1254" w:type="dxa"/>
            <w:vAlign w:val="center"/>
          </w:tcPr>
          <w:p w14:paraId="65042AF6">
            <w:pPr>
              <w:jc w:val="center"/>
              <w:rPr>
                <w:rFonts w:hint="default" w:ascii="方正仿宋_GBK" w:hAnsi="方正仿宋_GBK" w:eastAsia="方正仿宋_GBK" w:cs="方正仿宋_GBK"/>
                <w:b/>
                <w:bCs/>
                <w:kern w:val="2"/>
                <w:sz w:val="28"/>
                <w:szCs w:val="28"/>
                <w:highlight w:val="none"/>
                <w:lang w:val="en-US" w:eastAsia="zh-CN" w:bidi="ar-SA"/>
              </w:rPr>
            </w:pPr>
            <w:r>
              <w:rPr>
                <w:rFonts w:hint="default" w:ascii="方正仿宋_GBK" w:hAnsi="方正仿宋_GBK" w:eastAsia="方正仿宋_GBK" w:cs="方正仿宋_GBK"/>
                <w:b/>
                <w:bCs/>
                <w:kern w:val="2"/>
                <w:sz w:val="28"/>
                <w:szCs w:val="28"/>
                <w:highlight w:val="none"/>
                <w:lang w:val="en-US" w:eastAsia="zh-CN" w:bidi="ar-SA"/>
              </w:rPr>
              <w:t>平方米</w:t>
            </w:r>
          </w:p>
        </w:tc>
        <w:tc>
          <w:tcPr>
            <w:tcW w:w="2209" w:type="dxa"/>
            <w:vAlign w:val="center"/>
          </w:tcPr>
          <w:p w14:paraId="3BEB525A">
            <w:pPr>
              <w:jc w:val="center"/>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b/>
                <w:bCs/>
                <w:kern w:val="2"/>
                <w:sz w:val="28"/>
                <w:szCs w:val="28"/>
                <w:highlight w:val="none"/>
                <w:lang w:val="en-US" w:eastAsia="zh-CN" w:bidi="ar-SA"/>
              </w:rPr>
              <w:t>0.15</w:t>
            </w:r>
          </w:p>
        </w:tc>
        <w:tc>
          <w:tcPr>
            <w:tcW w:w="1993" w:type="dxa"/>
            <w:vAlign w:val="center"/>
          </w:tcPr>
          <w:p w14:paraId="566A9801">
            <w:pPr>
              <w:jc w:val="center"/>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30960</w:t>
            </w:r>
          </w:p>
        </w:tc>
      </w:tr>
    </w:tbl>
    <w:p w14:paraId="550A0A2D">
      <w:pPr>
        <w:pStyle w:val="27"/>
        <w:numPr>
          <w:ilvl w:val="0"/>
          <w:numId w:val="4"/>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技术要求（需全部满足）</w:t>
      </w:r>
    </w:p>
    <w:tbl>
      <w:tblPr>
        <w:tblStyle w:val="14"/>
        <w:tblW w:w="5074"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38"/>
        <w:gridCol w:w="7462"/>
      </w:tblGrid>
      <w:tr w14:paraId="0704CF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69" w:type="pct"/>
            <w:vAlign w:val="center"/>
          </w:tcPr>
          <w:p w14:paraId="35A4EED0">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lang w:eastAsia="zh-CN"/>
              </w:rPr>
              <w:t>项目</w:t>
            </w:r>
            <w:r>
              <w:rPr>
                <w:rFonts w:hint="eastAsia" w:ascii="方正仿宋_GBK" w:hAnsi="方正仿宋_GBK" w:eastAsia="方正仿宋_GBK" w:cs="方正仿宋_GBK"/>
                <w:b/>
                <w:bCs/>
                <w:kern w:val="0"/>
                <w:sz w:val="28"/>
                <w:szCs w:val="28"/>
                <w:highlight w:val="none"/>
              </w:rPr>
              <w:t>名称</w:t>
            </w:r>
          </w:p>
        </w:tc>
        <w:tc>
          <w:tcPr>
            <w:tcW w:w="3731" w:type="pct"/>
            <w:vAlign w:val="center"/>
          </w:tcPr>
          <w:p w14:paraId="4472D0B1">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服务要求</w:t>
            </w:r>
          </w:p>
        </w:tc>
      </w:tr>
      <w:tr w14:paraId="0D602B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9" w:hRule="atLeast"/>
          <w:jc w:val="center"/>
        </w:trPr>
        <w:tc>
          <w:tcPr>
            <w:tcW w:w="1269" w:type="pct"/>
            <w:shd w:val="clear" w:color="auto" w:fill="auto"/>
            <w:vAlign w:val="center"/>
          </w:tcPr>
          <w:p w14:paraId="34447689">
            <w:pPr>
              <w:jc w:val="left"/>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rPr>
              <w:t>火灾公众责任险</w:t>
            </w:r>
          </w:p>
        </w:tc>
        <w:tc>
          <w:tcPr>
            <w:tcW w:w="3731" w:type="pct"/>
            <w:shd w:val="clear" w:color="auto" w:fill="auto"/>
            <w:vAlign w:val="center"/>
          </w:tcPr>
          <w:p w14:paraId="1E21861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1.在保险期间内，被保险人在保障场所内发生火灾、爆炸等造成第三者人身损害，由被保险人承担的经济赔偿责任，保险人按照保险合同约定负责赔偿；</w:t>
            </w:r>
          </w:p>
          <w:p w14:paraId="40E58AD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2.保险事故发生后，被保险人因保险事故而被提起仲裁或者诉讼的，对应由被保险人支付的仲裁或诉讼费用以及事先经保险人书面同意支付的其它必要的、合理的费用，保险人按照保险合同约定也负责赔偿；</w:t>
            </w:r>
          </w:p>
          <w:p w14:paraId="78939D9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3.采购人</w:t>
            </w:r>
            <w:r>
              <w:rPr>
                <w:rFonts w:hint="default" w:ascii="方正仿宋_GBK" w:hAnsi="方正仿宋_GBK" w:eastAsia="方正仿宋_GBK" w:cs="方正仿宋_GBK"/>
                <w:b/>
                <w:bCs/>
                <w:kern w:val="2"/>
                <w:sz w:val="28"/>
                <w:szCs w:val="28"/>
                <w:highlight w:val="none"/>
                <w:lang w:val="en-US" w:eastAsia="zh-CN" w:bidi="ar-SA"/>
              </w:rPr>
              <w:t>总建筑面积206400㎡（含新院区183600㎡、发热门诊1800㎡、东关院区15000㎡、感染病院区6000㎡），保期</w:t>
            </w:r>
            <w:r>
              <w:rPr>
                <w:rFonts w:hint="eastAsia" w:ascii="方正仿宋_GBK" w:hAnsi="方正仿宋_GBK" w:eastAsia="方正仿宋_GBK" w:cs="方正仿宋_GBK"/>
                <w:b/>
                <w:bCs/>
                <w:kern w:val="2"/>
                <w:sz w:val="28"/>
                <w:szCs w:val="28"/>
                <w:highlight w:val="none"/>
                <w:lang w:val="en-US" w:eastAsia="zh-CN" w:bidi="ar-SA"/>
              </w:rPr>
              <w:t>不少于</w:t>
            </w:r>
            <w:r>
              <w:rPr>
                <w:rFonts w:hint="default" w:ascii="方正仿宋_GBK" w:hAnsi="方正仿宋_GBK" w:eastAsia="方正仿宋_GBK" w:cs="方正仿宋_GBK"/>
                <w:b/>
                <w:bCs/>
                <w:kern w:val="2"/>
                <w:sz w:val="28"/>
                <w:szCs w:val="28"/>
                <w:highlight w:val="none"/>
                <w:lang w:val="en-US" w:eastAsia="zh-CN" w:bidi="ar-SA"/>
              </w:rPr>
              <w:t>一年（以购买生效期为准），人财保额不低于1200万</w:t>
            </w:r>
            <w:r>
              <w:rPr>
                <w:rFonts w:hint="eastAsia" w:ascii="方正仿宋_GBK" w:hAnsi="方正仿宋_GBK" w:eastAsia="方正仿宋_GBK" w:cs="方正仿宋_GBK"/>
                <w:b/>
                <w:bCs/>
                <w:kern w:val="2"/>
                <w:sz w:val="28"/>
                <w:szCs w:val="28"/>
                <w:highlight w:val="none"/>
                <w:lang w:val="en-US" w:eastAsia="zh-CN" w:bidi="ar-SA"/>
              </w:rPr>
              <w:t>（主险不低于800万，每人责任限额不低于20万，每次事故每人意外医疗不低于2万；第三者财产损失责任保险不低于400万；事故免赔金额为0元）</w:t>
            </w:r>
          </w:p>
        </w:tc>
      </w:tr>
    </w:tbl>
    <w:p w14:paraId="58CC3E6E">
      <w:pPr>
        <w:pStyle w:val="27"/>
        <w:numPr>
          <w:ilvl w:val="0"/>
          <w:numId w:val="4"/>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商务需求：（需全部满足）</w:t>
      </w:r>
    </w:p>
    <w:p w14:paraId="6C003BDC">
      <w:pPr>
        <w:pStyle w:val="27"/>
        <w:keepNext w:val="0"/>
        <w:keepLines w:val="0"/>
        <w:pageBreakBefore w:val="0"/>
        <w:widowControl/>
        <w:numPr>
          <w:ilvl w:val="0"/>
          <w:numId w:val="0"/>
        </w:numPr>
        <w:kinsoku/>
        <w:wordWrap/>
        <w:overflowPunct/>
        <w:topLinePunct w:val="0"/>
        <w:autoSpaceDE/>
        <w:autoSpaceDN/>
        <w:bidi w:val="0"/>
        <w:adjustRightInd/>
        <w:snapToGrid/>
        <w:ind w:firstLine="643" w:firstLineChars="200"/>
        <w:textAlignment w:val="baseline"/>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eastAsia="zh-CN"/>
        </w:rPr>
        <w:t>（一）</w:t>
      </w:r>
      <w:r>
        <w:rPr>
          <w:rFonts w:hint="eastAsia" w:ascii="方正仿宋_GBK" w:hAnsi="方正仿宋_GBK" w:eastAsia="方正仿宋_GBK" w:cs="方正仿宋_GBK"/>
          <w:b/>
          <w:bCs/>
          <w:color w:val="auto"/>
          <w:kern w:val="0"/>
          <w:sz w:val="32"/>
          <w:szCs w:val="32"/>
          <w:highlight w:val="none"/>
          <w:lang w:val="en-US" w:eastAsia="zh-CN"/>
        </w:rPr>
        <w:t>供应商资格条件</w:t>
      </w:r>
    </w:p>
    <w:p w14:paraId="59EBBDD2">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16DC44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.具有独立承担民事责任的能力</w:t>
      </w:r>
      <w:r>
        <w:rPr>
          <w:rFonts w:hint="eastAsia" w:ascii="方正仿宋_GBK" w:hAnsi="方正仿宋_GBK" w:eastAsia="方正仿宋_GBK" w:cs="方正仿宋_GBK"/>
          <w:color w:val="auto"/>
          <w:sz w:val="32"/>
          <w:szCs w:val="32"/>
          <w:highlight w:val="none"/>
          <w:lang w:eastAsia="zh-CN"/>
        </w:rPr>
        <w:t>；如公司营业执照（须圈出符合资质要求的经营范围和有效期，</w:t>
      </w:r>
      <w:r>
        <w:rPr>
          <w:rFonts w:hint="eastAsia" w:ascii="方正仿宋_GBK" w:hAnsi="方正仿宋_GBK" w:eastAsia="方正仿宋_GBK" w:cs="方正仿宋_GBK"/>
          <w:b w:val="0"/>
          <w:bCs w:val="0"/>
          <w:color w:val="auto"/>
          <w:sz w:val="32"/>
          <w:szCs w:val="32"/>
          <w:highlight w:val="none"/>
          <w:lang w:val="en-US" w:eastAsia="zh-CN"/>
        </w:rPr>
        <w:t>供应商</w:t>
      </w:r>
      <w:r>
        <w:rPr>
          <w:rFonts w:hint="default" w:ascii="方正仿宋_GBK" w:hAnsi="方正仿宋_GBK" w:eastAsia="方正仿宋_GBK" w:cs="方正仿宋_GBK"/>
          <w:b w:val="0"/>
          <w:bCs w:val="0"/>
          <w:color w:val="auto"/>
          <w:sz w:val="32"/>
          <w:szCs w:val="32"/>
          <w:highlight w:val="none"/>
          <w:lang w:eastAsia="zh-CN"/>
        </w:rPr>
        <w:t>营业执照的经营范围必须明确包含</w:t>
      </w:r>
      <w:r>
        <w:rPr>
          <w:rFonts w:hint="eastAsia" w:ascii="方正仿宋_GBK" w:hAnsi="方正仿宋_GBK" w:eastAsia="方正仿宋_GBK" w:cs="方正仿宋_GBK"/>
          <w:b w:val="0"/>
          <w:bCs w:val="0"/>
          <w:color w:val="auto"/>
          <w:sz w:val="32"/>
          <w:szCs w:val="32"/>
          <w:highlight w:val="none"/>
          <w:lang w:val="en-US" w:eastAsia="zh-CN"/>
        </w:rPr>
        <w:t>火灾</w:t>
      </w:r>
      <w:r>
        <w:rPr>
          <w:rFonts w:hint="default" w:ascii="方正仿宋_GBK" w:hAnsi="方正仿宋_GBK" w:eastAsia="方正仿宋_GBK" w:cs="方正仿宋_GBK"/>
          <w:b w:val="0"/>
          <w:bCs w:val="0"/>
          <w:color w:val="auto"/>
          <w:sz w:val="32"/>
          <w:szCs w:val="32"/>
          <w:highlight w:val="none"/>
          <w:lang w:eastAsia="zh-CN"/>
        </w:rPr>
        <w:t>公众责任保险</w:t>
      </w:r>
      <w:r>
        <w:rPr>
          <w:rFonts w:hint="eastAsia" w:ascii="方正仿宋_GBK" w:hAnsi="方正仿宋_GBK" w:eastAsia="方正仿宋_GBK" w:cs="方正仿宋_GBK"/>
          <w:color w:val="auto"/>
          <w:sz w:val="32"/>
          <w:szCs w:val="32"/>
          <w:highlight w:val="none"/>
          <w:lang w:eastAsia="zh-CN"/>
        </w:rPr>
        <w:t>）；</w:t>
      </w:r>
    </w:p>
    <w:p w14:paraId="43DDD13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具有良好的商业信誉和健全的财务会计制度（提供承诺函）；</w:t>
      </w:r>
    </w:p>
    <w:p w14:paraId="0CF485E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3.具有履行合同所必需的设备和专业技术能力（提供承诺函）；</w:t>
      </w:r>
    </w:p>
    <w:p w14:paraId="0896000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4.有依法缴纳税收和社会保障资金的良好记录（提供承诺函）；</w:t>
      </w:r>
    </w:p>
    <w:p w14:paraId="35DA071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5.参加政府采购活动前三年内，在经营活动中没有重大违法记录（提供承诺函）；</w:t>
      </w:r>
    </w:p>
    <w:p w14:paraId="4A06466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43F13B6B">
      <w:pPr>
        <w:keepNext w:val="0"/>
        <w:keepLines w:val="0"/>
        <w:pageBreakBefore w:val="0"/>
        <w:widowControl w:val="0"/>
        <w:kinsoku/>
        <w:wordWrap/>
        <w:overflowPunct/>
        <w:topLinePunct w:val="0"/>
        <w:autoSpaceDE/>
        <w:autoSpaceDN/>
        <w:bidi w:val="0"/>
        <w:adjustRightInd/>
        <w:spacing w:line="6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lang w:eastAsia="zh-CN"/>
        </w:rPr>
      </w:pPr>
      <w:r>
        <w:rPr>
          <w:rFonts w:hint="eastAsia" w:ascii="方正仿宋_GBK" w:hAnsi="方正仿宋_GBK" w:eastAsia="方正仿宋_GBK" w:cs="方正仿宋_GBK"/>
          <w:b/>
          <w:bCs/>
          <w:color w:val="auto"/>
          <w:sz w:val="32"/>
          <w:szCs w:val="32"/>
          <w:highlight w:val="none"/>
        </w:rPr>
        <w:t>特定资格条件</w:t>
      </w:r>
      <w:r>
        <w:rPr>
          <w:rFonts w:hint="eastAsia" w:ascii="方正仿宋_GBK" w:hAnsi="方正仿宋_GBK" w:eastAsia="方正仿宋_GBK" w:cs="方正仿宋_GBK"/>
          <w:b/>
          <w:bCs/>
          <w:color w:val="auto"/>
          <w:sz w:val="32"/>
          <w:szCs w:val="32"/>
          <w:highlight w:val="none"/>
          <w:lang w:eastAsia="zh-CN"/>
        </w:rPr>
        <w:t>：</w:t>
      </w:r>
    </w:p>
    <w:p w14:paraId="15FF3572">
      <w:pPr>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1.持有国家金融监督管理总局（原银保监会）颁发的《保险公司法人许可证》和《经营保险业务许可证》。</w:t>
      </w:r>
    </w:p>
    <w:p w14:paraId="1C89D3AC">
      <w:pPr>
        <w:ind w:firstLine="640" w:firstLineChars="200"/>
        <w:rPr>
          <w:rFonts w:hint="default"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2.其他法律法规要求的条件。</w:t>
      </w:r>
    </w:p>
    <w:p w14:paraId="6C6BF728">
      <w:pPr>
        <w:keepNext w:val="0"/>
        <w:keepLines w:val="0"/>
        <w:pageBreakBefore w:val="0"/>
        <w:widowControl w:val="0"/>
        <w:kinsoku/>
        <w:wordWrap/>
        <w:overflowPunct/>
        <w:topLinePunct w:val="0"/>
        <w:autoSpaceDE/>
        <w:autoSpaceDN/>
        <w:bidi w:val="0"/>
        <w:adjustRightInd/>
        <w:spacing w:line="6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（二）报价要求</w:t>
      </w:r>
    </w:p>
    <w:p w14:paraId="6447008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本项目最高限价30960元</w:t>
      </w:r>
      <w:r>
        <w:rPr>
          <w:rFonts w:hint="eastAsia" w:ascii="方正仿宋_GBK" w:hAnsi="方正仿宋_GBK" w:eastAsia="方正仿宋_GBK" w:cs="方正仿宋_GBK"/>
          <w:b w:val="0"/>
          <w:bCs w:val="0"/>
          <w:color w:val="auto"/>
          <w:kern w:val="0"/>
          <w:sz w:val="32"/>
          <w:szCs w:val="32"/>
          <w:highlight w:val="none"/>
          <w:lang w:val="en-US" w:eastAsia="zh-CN"/>
        </w:rPr>
        <w:t>。报价要求：包干价，包括但不限于项目服务费、保险费、税费、定损费、鉴定费、验收检测费、资料装订及邮寄费等完成本项目所需的一切费用。供应商报送价格不得超过采购人限价，否则视为无效报价。因成交供应商自身原因造成漏报、少报皆由其自行承担责任，采购人不再补偿。</w:t>
      </w:r>
    </w:p>
    <w:p w14:paraId="16E1FAE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（三）合同签订及服务期限</w:t>
      </w:r>
    </w:p>
    <w:p w14:paraId="07362E7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2AE5A11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（四）付款方式</w:t>
      </w:r>
    </w:p>
    <w:p w14:paraId="724121C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验收合格后，供应商提供验收记录、发票等资料，采购人全额支付。</w:t>
      </w:r>
    </w:p>
    <w:p w14:paraId="15EB734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（五）验收方式</w:t>
      </w:r>
    </w:p>
    <w:p w14:paraId="333966E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服务期满进行验收，按照采购招标文件服务要求逐项验收，验收产生争议由采购人邀请第三方机构检测，费用由供应商承担。</w:t>
      </w:r>
    </w:p>
    <w:p w14:paraId="3104B13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（六）知识产权</w:t>
      </w:r>
    </w:p>
    <w:p w14:paraId="6A57361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采购人在中华人民共和国境内使用成交供应商提供的产品或服务内容时免受第三方提出的侵犯其专利权或其它知识产权的起诉。如果第三方提出侵权指控，成交供应商应承担由此而引起的一切法律责任和费用。本项目完成后的数据归采购人所有，未经采购人许可不得泄漏给第三方。</w:t>
      </w:r>
    </w:p>
    <w:p w14:paraId="35B6D50D">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（七）踏勘现场</w:t>
      </w:r>
    </w:p>
    <w:p w14:paraId="11B2508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供应商须踏勘现场了解采购人各建筑实际情况，现场踏勘（踏勘现场联系人：后勤保障部雷杰，联系电话18983198009；踏勘现场须提供营业执照、供应商法人身份证明及法人授权委托书）应充分了解各院区项目位置、</w:t>
      </w:r>
      <w:r>
        <w:rPr>
          <w:rFonts w:hint="eastAsia" w:ascii="方正仿宋_GBK" w:hAnsi="方正仿宋_GBK" w:eastAsia="方正仿宋_GBK" w:cs="方正仿宋_GBK"/>
          <w:b w:val="0"/>
          <w:bCs w:val="0"/>
          <w:color w:val="auto"/>
          <w:sz w:val="32"/>
          <w:szCs w:val="32"/>
          <w:highlight w:val="none"/>
          <w:lang w:val="en-US" w:eastAsia="zh-CN"/>
        </w:rPr>
        <w:t>采购人的房屋及使用状况、</w:t>
      </w:r>
      <w:r>
        <w:rPr>
          <w:rFonts w:hint="eastAsia" w:ascii="方正仿宋_GBK" w:hAnsi="方正仿宋_GBK" w:eastAsia="方正仿宋_GBK" w:cs="方正仿宋_GBK"/>
          <w:b w:val="0"/>
          <w:bCs w:val="0"/>
          <w:color w:val="auto"/>
          <w:kern w:val="0"/>
          <w:sz w:val="32"/>
          <w:szCs w:val="32"/>
          <w:highlight w:val="none"/>
          <w:lang w:val="en-US" w:eastAsia="zh-CN"/>
        </w:rPr>
        <w:t>运行情况、周边环境及任何其他足以影响报价的情况，任何因忽视或误解项目情况而导致的服务不达标或服务期延长的，供应商自行承担相关责任，项目实施时不得影响周边居民的正常生活。供应商踏勘现场时若发生安全事故，后果自负。</w:t>
      </w:r>
    </w:p>
    <w:p w14:paraId="4025A653">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（八）配套服务</w:t>
      </w:r>
    </w:p>
    <w:p w14:paraId="7C840B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（1）电话咨询</w:t>
      </w:r>
    </w:p>
    <w:p w14:paraId="62FF383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成交供应商应当为采购人提供技术援助电话，在30分钟内响应解答采购人在使用中遇到的问题，及时为采购人提出解决问题的建议。电话咨询不能解决的，应4小时内到达采购人进行处理。</w:t>
      </w:r>
    </w:p>
    <w:p w14:paraId="3019787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（九）违约责任</w:t>
      </w:r>
    </w:p>
    <w:p w14:paraId="75709EE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使用中发现服务质量缺陷，采购人有权要求供应商整改，整改期限为10日，整改期限届满仍未完成的供应商每日支付合同总金额千分之三的违约金，超过20日未能完成整改，</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采购人有权解除合同，并要求供应商承担合同总金额30%的违约金</w:t>
      </w:r>
      <w:r>
        <w:rPr>
          <w:rFonts w:hint="eastAsia" w:ascii="方正仿宋_GBK" w:hAnsi="方正仿宋_GBK" w:eastAsia="方正仿宋_GBK" w:cs="方正仿宋_GBK"/>
          <w:color w:val="auto"/>
          <w:sz w:val="32"/>
          <w:szCs w:val="32"/>
          <w:highlight w:val="none"/>
          <w:lang w:val="en-US" w:eastAsia="zh-CN"/>
        </w:rPr>
        <w:t>。未按配套服务要求提供服务的，供应商将承担200元/次的违约金。</w:t>
      </w:r>
    </w:p>
    <w:p w14:paraId="3810BCD2">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①供应商提供虚假书面材料的(如:资质文件、合格证明等);②供应商未遵守《廉洁购销合同》相关条款的;③合同有效期内，未经招标人同意，供应商擅自转让债权变更收款公司信息的。;④供应商相关资质文件未处于有效期内的(如:营业执照、许可证、授权委托书等);⑤供应商提供的服务或产品与合同约定或响应文件载明内容不一致的;⑥一个年度供应商连续发生5次违约行为</w:t>
      </w:r>
      <w:r>
        <w:rPr>
          <w:rFonts w:hint="eastAsia" w:ascii="方正仿宋_GBK" w:hAnsi="方正仿宋_GBK" w:eastAsia="方正仿宋_GBK" w:cs="方正仿宋_GBK"/>
          <w:b w:val="0"/>
          <w:bCs w:val="0"/>
          <w:color w:val="auto"/>
          <w:kern w:val="0"/>
          <w:sz w:val="32"/>
          <w:szCs w:val="32"/>
          <w:highlight w:val="none"/>
          <w:lang w:val="en-US" w:eastAsia="zh-CN"/>
        </w:rPr>
        <w:t>的</w:t>
      </w:r>
      <w:r>
        <w:rPr>
          <w:rFonts w:hint="eastAsia" w:ascii="方正仿宋_GBK" w:hAnsi="方正仿宋_GBK" w:eastAsia="方正仿宋_GBK" w:cs="方正仿宋_GBK"/>
          <w:color w:val="auto"/>
          <w:kern w:val="0"/>
          <w:sz w:val="32"/>
          <w:szCs w:val="32"/>
          <w:highlight w:val="none"/>
          <w:lang w:val="en-US" w:eastAsia="zh-CN"/>
        </w:rPr>
        <w:t>;⑦</w:t>
      </w:r>
      <w:r>
        <w:rPr>
          <w:rFonts w:hint="eastAsia" w:ascii="方正仿宋_GBK" w:hAnsi="方正仿宋_GBK" w:eastAsia="方正仿宋_GBK" w:cs="方正仿宋_GBK"/>
          <w:color w:val="auto"/>
          <w:sz w:val="32"/>
          <w:szCs w:val="32"/>
          <w:highlight w:val="none"/>
          <w:lang w:val="en-US" w:eastAsia="zh-CN"/>
        </w:rPr>
        <w:t>供应商及其服务发生泄漏采购人数据及患者隐私的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存在质量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47DA5D9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因供应商及其提供的服务原因引发纠纷、造成</w:t>
      </w:r>
      <w:r>
        <w:rPr>
          <w:rFonts w:hint="eastAsia" w:ascii="方正仿宋_GBK" w:hAnsi="方正仿宋_GBK" w:eastAsia="方正仿宋_GBK" w:cs="方正仿宋_GBK"/>
          <w:color w:val="auto"/>
          <w:sz w:val="32"/>
          <w:szCs w:val="32"/>
          <w:highlight w:val="none"/>
          <w:lang w:val="en-US" w:eastAsia="zh-CN"/>
        </w:rPr>
        <w:t xml:space="preserve">采购人损失、受到处罚的（如供应商拒绝履约、在提供服务过程中损害采购人利益、供应商违纪违法行为、泄露采购人信息或患者隐私等情况），供应商应赔偿对采购人造成的直接和间接损失全额损失及承担相应法律责任。合同履行期间发生争议，协商无果由重庆市璧山区人民法院裁决。 </w:t>
      </w:r>
    </w:p>
    <w:p w14:paraId="0382704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（十）合同终止情形</w:t>
      </w:r>
    </w:p>
    <w:p w14:paraId="4D6CCA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出现不良事件；供应商廉洁违纪行为；供应商主动放弃等。</w:t>
      </w:r>
    </w:p>
    <w:p w14:paraId="3B6FEF0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（十一）中选标准</w:t>
      </w:r>
    </w:p>
    <w:p w14:paraId="33FF5D5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在满足本项目技术和商务要求的前提下，采用最低评标价法评选。如超出投标报价、未在规定的时间内上交资料及资料不齐全的为无效报价。</w:t>
      </w:r>
    </w:p>
    <w:p w14:paraId="4E77F22F">
      <w:pPr>
        <w:keepNext w:val="0"/>
        <w:keepLines w:val="0"/>
        <w:pageBreakBefore w:val="0"/>
        <w:widowControl w:val="0"/>
        <w:kinsoku/>
        <w:wordWrap/>
        <w:overflowPunct/>
        <w:topLinePunct w:val="0"/>
        <w:autoSpaceDE/>
        <w:autoSpaceDN/>
        <w:bidi w:val="0"/>
        <w:adjustRightInd/>
        <w:snapToGrid w:val="0"/>
        <w:spacing w:line="500" w:lineRule="exact"/>
        <w:ind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（十二）其他要求</w:t>
      </w:r>
    </w:p>
    <w:p w14:paraId="2DEABB2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费将由成交供应商承担；（4）成交供应商未在规定时间内签订合同、拒绝签订履行采购合同或质保期响应不及时等影响采购人正常工作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75304A07">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目录（有页码，方便采购人查询对应资料所在位置，否则为无效响应）</w:t>
      </w:r>
    </w:p>
    <w:p w14:paraId="23CA0580">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309064C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35CDA14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9C1C8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5.报价表及分项明细表</w:t>
      </w:r>
    </w:p>
    <w:p w14:paraId="0092CEE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0E5557A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3474E34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8.本项目其他采购人的业绩资料</w:t>
      </w:r>
    </w:p>
    <w:p w14:paraId="7102C76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19101A3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10.投标服务相关资料</w:t>
      </w:r>
    </w:p>
    <w:p w14:paraId="2DEF887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11.配套服务承诺</w:t>
      </w:r>
    </w:p>
    <w:p w14:paraId="5F55B472">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12.现场踏勘情况记录表</w:t>
      </w:r>
    </w:p>
    <w:p w14:paraId="3D41F62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13</w:t>
      </w:r>
      <w:r>
        <w:rPr>
          <w:rFonts w:hint="eastAsia" w:ascii="仿宋_GB2312" w:hAnsi="宋体" w:eastAsia="仿宋_GB2312" w:cs="宋体"/>
          <w:kern w:val="2"/>
          <w:sz w:val="32"/>
          <w:szCs w:val="32"/>
          <w:highlight w:val="none"/>
          <w:lang w:val="en-US" w:eastAsia="zh-CN" w:bidi="ar-SA"/>
        </w:rPr>
        <w:t>.投标廉政承诺书</w:t>
      </w:r>
    </w:p>
    <w:p w14:paraId="1C913CAD">
      <w:pPr>
        <w:rPr>
          <w:rFonts w:hint="eastAsia"/>
          <w:highlight w:val="none"/>
          <w:lang w:val="en-US" w:eastAsia="zh-CN"/>
        </w:rPr>
      </w:pPr>
    </w:p>
    <w:p w14:paraId="251F0151">
      <w:pPr>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2D15061B">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791B6925">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048ABDD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.具有独立承担民事责任的能力</w:t>
      </w:r>
      <w:r>
        <w:rPr>
          <w:rFonts w:hint="eastAsia" w:ascii="方正仿宋_GBK" w:hAnsi="方正仿宋_GBK" w:eastAsia="方正仿宋_GBK" w:cs="方正仿宋_GBK"/>
          <w:color w:val="auto"/>
          <w:sz w:val="32"/>
          <w:szCs w:val="32"/>
          <w:highlight w:val="none"/>
          <w:lang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lang w:val="en-US" w:eastAsia="zh-CN"/>
        </w:rPr>
        <w:t>供应商</w:t>
      </w:r>
      <w:r>
        <w:rPr>
          <w:rFonts w:hint="default" w:ascii="方正仿宋_GBK" w:hAnsi="方正仿宋_GBK" w:eastAsia="方正仿宋_GBK" w:cs="方正仿宋_GBK"/>
          <w:color w:val="auto"/>
          <w:sz w:val="32"/>
          <w:szCs w:val="32"/>
          <w:highlight w:val="none"/>
          <w:lang w:eastAsia="zh-CN"/>
        </w:rPr>
        <w:t>营业执照的经营范围必须明确包含</w:t>
      </w:r>
      <w:r>
        <w:rPr>
          <w:rFonts w:hint="eastAsia" w:ascii="方正仿宋_GBK" w:hAnsi="方正仿宋_GBK" w:eastAsia="方正仿宋_GBK" w:cs="方正仿宋_GBK"/>
          <w:color w:val="auto"/>
          <w:sz w:val="32"/>
          <w:szCs w:val="32"/>
          <w:highlight w:val="none"/>
          <w:lang w:val="en-US" w:eastAsia="zh-CN"/>
        </w:rPr>
        <w:t>火灾</w:t>
      </w:r>
      <w:r>
        <w:rPr>
          <w:rFonts w:hint="default" w:ascii="方正仿宋_GBK" w:hAnsi="方正仿宋_GBK" w:eastAsia="方正仿宋_GBK" w:cs="方正仿宋_GBK"/>
          <w:color w:val="auto"/>
          <w:sz w:val="32"/>
          <w:szCs w:val="32"/>
          <w:highlight w:val="none"/>
          <w:lang w:eastAsia="zh-CN"/>
        </w:rPr>
        <w:t>公众责任保险</w:t>
      </w:r>
      <w:r>
        <w:rPr>
          <w:rFonts w:hint="eastAsia" w:ascii="方正仿宋_GBK" w:hAnsi="方正仿宋_GBK" w:eastAsia="方正仿宋_GBK" w:cs="方正仿宋_GBK"/>
          <w:color w:val="auto"/>
          <w:sz w:val="32"/>
          <w:szCs w:val="32"/>
          <w:highlight w:val="none"/>
          <w:lang w:eastAsia="zh-CN"/>
        </w:rPr>
        <w:t>）；</w:t>
      </w:r>
    </w:p>
    <w:p w14:paraId="58E14CD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具有良好的商业信誉和健全的财务会计制度（提供承诺函）；</w:t>
      </w:r>
    </w:p>
    <w:p w14:paraId="0873111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3.具有履行合同所必需的设备和专业技术能力（提供承诺函）；</w:t>
      </w:r>
    </w:p>
    <w:p w14:paraId="398822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4.有依法缴纳税收和社会保障资金的良好记录（提供承诺函）；</w:t>
      </w:r>
    </w:p>
    <w:p w14:paraId="5AB4358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5.参加政府采购活动前三年内，在经营活动中没有重大违法记录（提供承诺函）；</w:t>
      </w:r>
    </w:p>
    <w:p w14:paraId="478D0A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10B71E8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特定资格条件</w:t>
      </w:r>
      <w:r>
        <w:rPr>
          <w:rFonts w:hint="eastAsia" w:ascii="方正仿宋_GBK" w:hAnsi="方正仿宋_GBK" w:eastAsia="方正仿宋_GBK" w:cs="方正仿宋_GBK"/>
          <w:color w:val="auto"/>
          <w:sz w:val="32"/>
          <w:szCs w:val="32"/>
          <w:highlight w:val="none"/>
          <w:lang w:eastAsia="zh-CN"/>
        </w:rPr>
        <w:t>：</w:t>
      </w:r>
    </w:p>
    <w:p w14:paraId="03EA2DBA">
      <w:pPr>
        <w:pStyle w:val="11"/>
        <w:keepNext w:val="0"/>
        <w:keepLines w:val="0"/>
        <w:widowControl/>
        <w:suppressLineNumbers w:val="0"/>
        <w:spacing w:before="0" w:beforeAutospacing="0" w:after="0" w:afterAutospacing="0"/>
        <w:ind w:left="0" w:right="0" w:firstLine="640" w:firstLineChars="200"/>
        <w:jc w:val="left"/>
        <w:rPr>
          <w:highlight w:val="none"/>
        </w:rPr>
      </w:pPr>
      <w:r>
        <w:rPr>
          <w:rFonts w:hint="eastAsia" w:ascii="方正仿宋_GBK" w:hAnsi="方正仿宋_GBK" w:eastAsia="方正仿宋_GBK" w:cs="方正仿宋_GBK"/>
          <w:color w:val="auto"/>
          <w:kern w:val="2"/>
          <w:sz w:val="32"/>
          <w:szCs w:val="32"/>
          <w:highlight w:val="none"/>
          <w:lang w:val="en-US" w:eastAsia="zh-CN" w:bidi="ar-SA"/>
        </w:rPr>
        <w:t>持有国家金融监督管理总局（原银保监会）颁发的《保险公司法人许可证》和《经营保险业务许可证》。</w:t>
      </w:r>
    </w:p>
    <w:p w14:paraId="6A392A40">
      <w:pPr>
        <w:ind w:firstLine="640" w:firstLineChars="200"/>
        <w:rPr>
          <w:rFonts w:hint="default"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其他法律法规要求的条件。</w:t>
      </w:r>
    </w:p>
    <w:p w14:paraId="113BF43F">
      <w:pPr>
        <w:ind w:firstLine="843" w:firstLineChars="300"/>
        <w:rPr>
          <w:rFonts w:hint="eastAsia" w:ascii="仿宋" w:hAnsi="仿宋" w:eastAsia="仿宋" w:cs="仿宋"/>
          <w:b/>
          <w:bCs/>
          <w:color w:val="auto"/>
          <w:sz w:val="28"/>
          <w:szCs w:val="21"/>
          <w:highlight w:val="none"/>
          <w:lang w:val="en-US" w:eastAsia="zh-CN"/>
        </w:rPr>
      </w:pPr>
    </w:p>
    <w:p w14:paraId="2321D981">
      <w:pPr>
        <w:ind w:firstLine="843" w:firstLineChars="300"/>
        <w:rPr>
          <w:rFonts w:hint="eastAsia" w:ascii="仿宋" w:hAnsi="仿宋" w:eastAsia="仿宋" w:cs="仿宋"/>
          <w:b/>
          <w:bCs/>
          <w:color w:val="auto"/>
          <w:sz w:val="28"/>
          <w:szCs w:val="21"/>
          <w:highlight w:val="none"/>
          <w:lang w:val="en-US" w:eastAsia="zh-CN"/>
        </w:rPr>
      </w:pPr>
    </w:p>
    <w:p w14:paraId="243191DA">
      <w:pPr>
        <w:ind w:firstLine="843" w:firstLineChars="300"/>
        <w:rPr>
          <w:rFonts w:hint="eastAsia" w:ascii="仿宋" w:hAnsi="仿宋" w:eastAsia="仿宋" w:cs="仿宋"/>
          <w:b/>
          <w:bCs/>
          <w:color w:val="auto"/>
          <w:sz w:val="28"/>
          <w:szCs w:val="21"/>
          <w:highlight w:val="none"/>
          <w:lang w:val="en-US" w:eastAsia="zh-CN"/>
        </w:rPr>
      </w:pPr>
    </w:p>
    <w:p w14:paraId="4AF96057">
      <w:pPr>
        <w:ind w:firstLine="843" w:firstLineChars="300"/>
        <w:rPr>
          <w:rFonts w:hint="eastAsia" w:ascii="仿宋" w:hAnsi="仿宋" w:eastAsia="仿宋" w:cs="仿宋"/>
          <w:b/>
          <w:bCs/>
          <w:color w:val="auto"/>
          <w:sz w:val="28"/>
          <w:szCs w:val="21"/>
          <w:highlight w:val="none"/>
          <w:lang w:val="en-US" w:eastAsia="zh-CN"/>
        </w:rPr>
      </w:pPr>
    </w:p>
    <w:p w14:paraId="49F4F2A9">
      <w:pPr>
        <w:jc w:val="left"/>
        <w:rPr>
          <w:rFonts w:hint="eastAsia" w:ascii="微软雅黑" w:hAnsi="微软雅黑" w:eastAsia="微软雅黑" w:cs="方正小标宋_GBK"/>
          <w:b/>
          <w:bCs/>
          <w:sz w:val="32"/>
          <w:szCs w:val="32"/>
          <w:highlight w:val="none"/>
        </w:rPr>
      </w:pPr>
    </w:p>
    <w:p w14:paraId="43463834">
      <w:pPr>
        <w:jc w:val="left"/>
        <w:rPr>
          <w:rFonts w:hint="eastAsia" w:ascii="微软雅黑" w:hAnsi="微软雅黑" w:eastAsia="微软雅黑" w:cs="方正小标宋_GBK"/>
          <w:b/>
          <w:bCs/>
          <w:sz w:val="32"/>
          <w:szCs w:val="32"/>
          <w:highlight w:val="none"/>
        </w:rPr>
      </w:pPr>
    </w:p>
    <w:p w14:paraId="505CF198">
      <w:pPr>
        <w:jc w:val="left"/>
        <w:rPr>
          <w:rFonts w:hint="eastAsia" w:ascii="微软雅黑" w:hAnsi="微软雅黑" w:eastAsia="微软雅黑" w:cs="方正小标宋_GBK"/>
          <w:b/>
          <w:bCs/>
          <w:sz w:val="32"/>
          <w:szCs w:val="32"/>
          <w:highlight w:val="none"/>
        </w:rPr>
      </w:pPr>
    </w:p>
    <w:p w14:paraId="76B22110">
      <w:pPr>
        <w:jc w:val="left"/>
        <w:rPr>
          <w:rFonts w:hint="eastAsia" w:ascii="微软雅黑" w:hAnsi="微软雅黑" w:eastAsia="微软雅黑" w:cs="方正小标宋_GBK"/>
          <w:b/>
          <w:bCs/>
          <w:sz w:val="32"/>
          <w:szCs w:val="32"/>
          <w:highlight w:val="none"/>
        </w:rPr>
      </w:pPr>
    </w:p>
    <w:p w14:paraId="3E07AD1C">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213119B7">
      <w:pPr>
        <w:jc w:val="center"/>
        <w:rPr>
          <w:rFonts w:ascii="方正小标宋_GBK" w:hAnsi="方正小标宋_GBK" w:eastAsia="方正小标宋_GBK" w:cs="方正小标宋_GBK"/>
          <w:sz w:val="40"/>
          <w:szCs w:val="40"/>
          <w:highlight w:val="none"/>
        </w:rPr>
      </w:pPr>
    </w:p>
    <w:p w14:paraId="601E886E">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6F047435">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6FCA860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54BD5D8A">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55C020A6">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9087C90">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EBFF1D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751BB740">
      <w:pPr>
        <w:ind w:firstLine="600" w:firstLineChars="200"/>
        <w:rPr>
          <w:rFonts w:ascii="微软雅黑" w:hAnsi="微软雅黑" w:eastAsia="微软雅黑" w:cs="微软雅黑"/>
          <w:sz w:val="30"/>
          <w:szCs w:val="30"/>
          <w:highlight w:val="none"/>
        </w:rPr>
      </w:pPr>
    </w:p>
    <w:p w14:paraId="0AD837F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69842051">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146F797E">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00703544">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288891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5DFB0CEB">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2B259131">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451744BB">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1EA5FAE2">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050C3B1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41050B5F">
      <w:pPr>
        <w:spacing w:line="594" w:lineRule="exact"/>
        <w:ind w:firstLine="600" w:firstLineChars="200"/>
        <w:rPr>
          <w:rFonts w:hint="eastAsia" w:ascii="微软雅黑" w:hAnsi="微软雅黑" w:eastAsia="微软雅黑"/>
          <w:sz w:val="30"/>
          <w:szCs w:val="30"/>
          <w:highlight w:val="none"/>
        </w:rPr>
      </w:pPr>
    </w:p>
    <w:p w14:paraId="01380D8A">
      <w:pPr>
        <w:spacing w:line="594" w:lineRule="exact"/>
        <w:ind w:firstLine="600" w:firstLineChars="200"/>
        <w:rPr>
          <w:rFonts w:hint="eastAsia" w:ascii="微软雅黑" w:hAnsi="微软雅黑" w:eastAsia="微软雅黑"/>
          <w:sz w:val="30"/>
          <w:szCs w:val="30"/>
          <w:highlight w:val="none"/>
        </w:rPr>
      </w:pPr>
    </w:p>
    <w:p w14:paraId="32744D71">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57EA1D79">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39739773">
      <w:pPr>
        <w:spacing w:line="594" w:lineRule="exact"/>
        <w:ind w:firstLine="640" w:firstLineChars="200"/>
        <w:rPr>
          <w:rFonts w:hint="eastAsia" w:ascii="方正仿宋_GBK" w:eastAsia="方正仿宋_GBK"/>
          <w:sz w:val="32"/>
          <w:szCs w:val="32"/>
          <w:highlight w:val="none"/>
        </w:rPr>
      </w:pPr>
    </w:p>
    <w:p w14:paraId="3B7E87CA">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1CE8A15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229304"/>
      <w:bookmarkStart w:id="1" w:name="_Toc156196472"/>
      <w:bookmarkStart w:id="2" w:name="_Toc175017344"/>
      <w:bookmarkStart w:id="3" w:name="_Toc237057793"/>
      <w:bookmarkStart w:id="4" w:name="_Toc128229747"/>
      <w:bookmarkStart w:id="5" w:name="_Toc173677399"/>
      <w:bookmarkStart w:id="6" w:name="_Toc128014297"/>
    </w:p>
    <w:p w14:paraId="6EB84F7D">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357D3E5D">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7A48D29C">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56ABD848">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2495EC56">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122F034D">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5D9D1146">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45D1CB8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7B5E057">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0D96AF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4927ED30">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27E56725">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2037A0A5">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26D0500E">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6ABAE5B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83BA3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7D227DB6">
      <w:pPr>
        <w:rPr>
          <w:rFonts w:hint="eastAsia" w:ascii="仿宋_GB2312" w:hAnsi="Arial" w:eastAsia="仿宋_GB2312" w:cstheme="minorBidi"/>
          <w:b/>
          <w:color w:val="auto"/>
          <w:kern w:val="2"/>
          <w:sz w:val="28"/>
          <w:szCs w:val="28"/>
          <w:highlight w:val="none"/>
          <w:lang w:val="en-US" w:eastAsia="zh-CN" w:bidi="ar-SA"/>
        </w:rPr>
      </w:pPr>
    </w:p>
    <w:p w14:paraId="13835B1E">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4F53372E">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191ED7A7">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00528B2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3C374A06">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5783D7DD">
      <w:pPr>
        <w:pStyle w:val="9"/>
        <w:numPr>
          <w:ilvl w:val="0"/>
          <w:numId w:val="0"/>
        </w:numPr>
        <w:jc w:val="both"/>
        <w:rPr>
          <w:rFonts w:hint="default"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1．愿意按照询价采购文件中的一切要求，提供本项目的服务，报价为人民币大写：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元整，小写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元整（附分项明细表）。</w:t>
      </w:r>
    </w:p>
    <w:p w14:paraId="3785074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2．我方现提交的响应文件为：加盖鲜章纸质件。</w:t>
      </w:r>
    </w:p>
    <w:p w14:paraId="6A941D76">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563B1181">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0AA51016">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5B816A62">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5FC7697">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26209957">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6F776DF6">
      <w:p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br w:type="page"/>
      </w:r>
    </w:p>
    <w:p w14:paraId="43FD3335">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4"/>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2356"/>
        <w:gridCol w:w="1065"/>
        <w:gridCol w:w="2249"/>
        <w:gridCol w:w="1275"/>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65EA2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2356" w:type="dxa"/>
            <w:noWrap w:val="0"/>
            <w:vAlign w:val="center"/>
          </w:tcPr>
          <w:p w14:paraId="29DA5BF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065" w:type="dxa"/>
            <w:noWrap w:val="0"/>
            <w:vAlign w:val="center"/>
          </w:tcPr>
          <w:p w14:paraId="0D80379C">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2F4AF800">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6FB48179">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E4F6ED">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6BC315E6">
            <w:pPr>
              <w:spacing w:line="300" w:lineRule="exact"/>
              <w:rPr>
                <w:rFonts w:ascii="微软雅黑" w:hAnsi="微软雅黑" w:eastAsia="微软雅黑" w:cs="微软雅黑"/>
                <w:sz w:val="24"/>
                <w:szCs w:val="24"/>
                <w:highlight w:val="none"/>
              </w:rPr>
            </w:pPr>
          </w:p>
        </w:tc>
        <w:tc>
          <w:tcPr>
            <w:tcW w:w="2356" w:type="dxa"/>
            <w:noWrap w:val="0"/>
            <w:vAlign w:val="top"/>
          </w:tcPr>
          <w:p w14:paraId="764B2900">
            <w:pPr>
              <w:spacing w:line="300" w:lineRule="exact"/>
              <w:rPr>
                <w:rFonts w:ascii="微软雅黑" w:hAnsi="微软雅黑" w:eastAsia="微软雅黑" w:cs="微软雅黑"/>
                <w:sz w:val="24"/>
                <w:szCs w:val="24"/>
                <w:highlight w:val="none"/>
              </w:rPr>
            </w:pPr>
          </w:p>
        </w:tc>
        <w:tc>
          <w:tcPr>
            <w:tcW w:w="1065" w:type="dxa"/>
            <w:noWrap w:val="0"/>
            <w:vAlign w:val="top"/>
          </w:tcPr>
          <w:p w14:paraId="1EF8BF9F">
            <w:pPr>
              <w:spacing w:line="300" w:lineRule="exact"/>
              <w:rPr>
                <w:rFonts w:ascii="微软雅黑" w:hAnsi="微软雅黑" w:eastAsia="微软雅黑" w:cs="微软雅黑"/>
                <w:sz w:val="24"/>
                <w:szCs w:val="24"/>
                <w:highlight w:val="none"/>
              </w:rPr>
            </w:pPr>
          </w:p>
        </w:tc>
        <w:tc>
          <w:tcPr>
            <w:tcW w:w="2249" w:type="dxa"/>
            <w:noWrap w:val="0"/>
            <w:vAlign w:val="top"/>
          </w:tcPr>
          <w:p w14:paraId="3F2A513E">
            <w:pPr>
              <w:spacing w:line="300" w:lineRule="exact"/>
              <w:rPr>
                <w:rFonts w:ascii="微软雅黑" w:hAnsi="微软雅黑" w:eastAsia="微软雅黑" w:cs="微软雅黑"/>
                <w:sz w:val="24"/>
                <w:szCs w:val="24"/>
                <w:highlight w:val="none"/>
              </w:rPr>
            </w:pPr>
          </w:p>
        </w:tc>
        <w:tc>
          <w:tcPr>
            <w:tcW w:w="1275" w:type="dxa"/>
            <w:noWrap w:val="0"/>
            <w:vAlign w:val="top"/>
          </w:tcPr>
          <w:p w14:paraId="5F705A3A">
            <w:pPr>
              <w:spacing w:line="300" w:lineRule="exact"/>
              <w:rPr>
                <w:rFonts w:ascii="微软雅黑" w:hAnsi="微软雅黑" w:eastAsia="微软雅黑" w:cs="微软雅黑"/>
                <w:sz w:val="24"/>
                <w:szCs w:val="24"/>
                <w:highlight w:val="none"/>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EE18EB">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7E61EDAE">
            <w:pPr>
              <w:spacing w:line="300" w:lineRule="exact"/>
              <w:rPr>
                <w:rFonts w:ascii="微软雅黑" w:hAnsi="微软雅黑" w:eastAsia="微软雅黑" w:cs="微软雅黑"/>
                <w:sz w:val="24"/>
                <w:szCs w:val="24"/>
                <w:highlight w:val="none"/>
              </w:rPr>
            </w:pPr>
          </w:p>
        </w:tc>
        <w:tc>
          <w:tcPr>
            <w:tcW w:w="2356" w:type="dxa"/>
            <w:noWrap w:val="0"/>
            <w:vAlign w:val="top"/>
          </w:tcPr>
          <w:p w14:paraId="49AAE716">
            <w:pPr>
              <w:spacing w:line="300" w:lineRule="exact"/>
              <w:rPr>
                <w:rFonts w:ascii="微软雅黑" w:hAnsi="微软雅黑" w:eastAsia="微软雅黑" w:cs="微软雅黑"/>
                <w:sz w:val="24"/>
                <w:szCs w:val="24"/>
                <w:highlight w:val="none"/>
              </w:rPr>
            </w:pPr>
          </w:p>
        </w:tc>
        <w:tc>
          <w:tcPr>
            <w:tcW w:w="1065" w:type="dxa"/>
            <w:noWrap w:val="0"/>
            <w:vAlign w:val="top"/>
          </w:tcPr>
          <w:p w14:paraId="0C02AD95">
            <w:pPr>
              <w:spacing w:line="300" w:lineRule="exact"/>
              <w:rPr>
                <w:rFonts w:ascii="微软雅黑" w:hAnsi="微软雅黑" w:eastAsia="微软雅黑" w:cs="微软雅黑"/>
                <w:sz w:val="24"/>
                <w:szCs w:val="24"/>
                <w:highlight w:val="none"/>
              </w:rPr>
            </w:pPr>
          </w:p>
        </w:tc>
        <w:tc>
          <w:tcPr>
            <w:tcW w:w="2249" w:type="dxa"/>
            <w:noWrap w:val="0"/>
            <w:vAlign w:val="top"/>
          </w:tcPr>
          <w:p w14:paraId="37B6C834">
            <w:pPr>
              <w:spacing w:line="300" w:lineRule="exact"/>
              <w:rPr>
                <w:rFonts w:ascii="微软雅黑" w:hAnsi="微软雅黑" w:eastAsia="微软雅黑" w:cs="微软雅黑"/>
                <w:sz w:val="24"/>
                <w:szCs w:val="24"/>
                <w:highlight w:val="none"/>
              </w:rPr>
            </w:pPr>
          </w:p>
        </w:tc>
        <w:tc>
          <w:tcPr>
            <w:tcW w:w="1275" w:type="dxa"/>
            <w:noWrap w:val="0"/>
            <w:vAlign w:val="top"/>
          </w:tcPr>
          <w:p w14:paraId="498FFDA5">
            <w:pPr>
              <w:spacing w:line="300" w:lineRule="exact"/>
              <w:rPr>
                <w:rFonts w:ascii="微软雅黑" w:hAnsi="微软雅黑" w:eastAsia="微软雅黑" w:cs="微软雅黑"/>
                <w:sz w:val="24"/>
                <w:szCs w:val="24"/>
                <w:highlight w:val="none"/>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02AE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5405905E">
            <w:pPr>
              <w:spacing w:line="300" w:lineRule="exact"/>
              <w:rPr>
                <w:rFonts w:ascii="微软雅黑" w:hAnsi="微软雅黑" w:eastAsia="微软雅黑" w:cs="微软雅黑"/>
                <w:sz w:val="24"/>
                <w:szCs w:val="24"/>
                <w:highlight w:val="none"/>
              </w:rPr>
            </w:pPr>
          </w:p>
        </w:tc>
        <w:tc>
          <w:tcPr>
            <w:tcW w:w="2356" w:type="dxa"/>
            <w:noWrap w:val="0"/>
            <w:vAlign w:val="top"/>
          </w:tcPr>
          <w:p w14:paraId="1E8F4A1D">
            <w:pPr>
              <w:spacing w:line="300" w:lineRule="exact"/>
              <w:rPr>
                <w:rFonts w:ascii="微软雅黑" w:hAnsi="微软雅黑" w:eastAsia="微软雅黑" w:cs="微软雅黑"/>
                <w:sz w:val="24"/>
                <w:szCs w:val="24"/>
                <w:highlight w:val="none"/>
              </w:rPr>
            </w:pPr>
          </w:p>
        </w:tc>
        <w:tc>
          <w:tcPr>
            <w:tcW w:w="1065" w:type="dxa"/>
            <w:noWrap w:val="0"/>
            <w:vAlign w:val="top"/>
          </w:tcPr>
          <w:p w14:paraId="2F923AAC">
            <w:pPr>
              <w:spacing w:line="300" w:lineRule="exact"/>
              <w:rPr>
                <w:rFonts w:ascii="微软雅黑" w:hAnsi="微软雅黑" w:eastAsia="微软雅黑" w:cs="微软雅黑"/>
                <w:sz w:val="24"/>
                <w:szCs w:val="24"/>
                <w:highlight w:val="none"/>
              </w:rPr>
            </w:pPr>
          </w:p>
        </w:tc>
        <w:tc>
          <w:tcPr>
            <w:tcW w:w="2249" w:type="dxa"/>
            <w:noWrap w:val="0"/>
            <w:vAlign w:val="top"/>
          </w:tcPr>
          <w:p w14:paraId="15AC0646">
            <w:pPr>
              <w:spacing w:line="300" w:lineRule="exact"/>
              <w:rPr>
                <w:rFonts w:ascii="微软雅黑" w:hAnsi="微软雅黑" w:eastAsia="微软雅黑" w:cs="微软雅黑"/>
                <w:sz w:val="24"/>
                <w:szCs w:val="24"/>
                <w:highlight w:val="none"/>
              </w:rPr>
            </w:pPr>
          </w:p>
        </w:tc>
        <w:tc>
          <w:tcPr>
            <w:tcW w:w="1275" w:type="dxa"/>
            <w:noWrap w:val="0"/>
            <w:vAlign w:val="top"/>
          </w:tcPr>
          <w:p w14:paraId="33A3B4B4">
            <w:pPr>
              <w:spacing w:line="300" w:lineRule="exact"/>
              <w:rPr>
                <w:rFonts w:ascii="微软雅黑" w:hAnsi="微软雅黑" w:eastAsia="微软雅黑" w:cs="微软雅黑"/>
                <w:sz w:val="24"/>
                <w:szCs w:val="24"/>
                <w:highlight w:val="none"/>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09E0D9">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072D291C">
            <w:pPr>
              <w:spacing w:line="300" w:lineRule="exact"/>
              <w:rPr>
                <w:rFonts w:ascii="微软雅黑" w:hAnsi="微软雅黑" w:eastAsia="微软雅黑" w:cs="微软雅黑"/>
                <w:sz w:val="24"/>
                <w:szCs w:val="24"/>
                <w:highlight w:val="none"/>
              </w:rPr>
            </w:pPr>
          </w:p>
        </w:tc>
        <w:tc>
          <w:tcPr>
            <w:tcW w:w="2356" w:type="dxa"/>
            <w:noWrap w:val="0"/>
            <w:vAlign w:val="top"/>
          </w:tcPr>
          <w:p w14:paraId="490BC7C9">
            <w:pPr>
              <w:spacing w:line="300" w:lineRule="exact"/>
              <w:rPr>
                <w:rFonts w:ascii="微软雅黑" w:hAnsi="微软雅黑" w:eastAsia="微软雅黑" w:cs="微软雅黑"/>
                <w:sz w:val="24"/>
                <w:szCs w:val="24"/>
                <w:highlight w:val="none"/>
              </w:rPr>
            </w:pPr>
          </w:p>
        </w:tc>
        <w:tc>
          <w:tcPr>
            <w:tcW w:w="1065" w:type="dxa"/>
            <w:noWrap w:val="0"/>
            <w:vAlign w:val="top"/>
          </w:tcPr>
          <w:p w14:paraId="30EAE67B">
            <w:pPr>
              <w:spacing w:line="300" w:lineRule="exact"/>
              <w:rPr>
                <w:rFonts w:ascii="微软雅黑" w:hAnsi="微软雅黑" w:eastAsia="微软雅黑" w:cs="微软雅黑"/>
                <w:sz w:val="24"/>
                <w:szCs w:val="24"/>
                <w:highlight w:val="none"/>
              </w:rPr>
            </w:pPr>
          </w:p>
        </w:tc>
        <w:tc>
          <w:tcPr>
            <w:tcW w:w="2249" w:type="dxa"/>
            <w:noWrap w:val="0"/>
            <w:vAlign w:val="top"/>
          </w:tcPr>
          <w:p w14:paraId="07FF33B2">
            <w:pPr>
              <w:spacing w:line="300" w:lineRule="exact"/>
              <w:rPr>
                <w:rFonts w:ascii="微软雅黑" w:hAnsi="微软雅黑" w:eastAsia="微软雅黑" w:cs="微软雅黑"/>
                <w:sz w:val="24"/>
                <w:szCs w:val="24"/>
                <w:highlight w:val="none"/>
              </w:rPr>
            </w:pPr>
          </w:p>
        </w:tc>
        <w:tc>
          <w:tcPr>
            <w:tcW w:w="1275" w:type="dxa"/>
            <w:noWrap w:val="0"/>
            <w:vAlign w:val="top"/>
          </w:tcPr>
          <w:p w14:paraId="46AF0D90">
            <w:pPr>
              <w:spacing w:line="300" w:lineRule="exact"/>
              <w:rPr>
                <w:rFonts w:ascii="微软雅黑" w:hAnsi="微软雅黑" w:eastAsia="微软雅黑" w:cs="微软雅黑"/>
                <w:sz w:val="24"/>
                <w:szCs w:val="24"/>
                <w:highlight w:val="none"/>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25115C">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0F6D1D0A">
            <w:pPr>
              <w:spacing w:line="300" w:lineRule="exact"/>
              <w:rPr>
                <w:rFonts w:ascii="微软雅黑" w:hAnsi="微软雅黑" w:eastAsia="微软雅黑" w:cs="微软雅黑"/>
                <w:sz w:val="24"/>
                <w:szCs w:val="24"/>
                <w:highlight w:val="none"/>
              </w:rPr>
            </w:pPr>
          </w:p>
        </w:tc>
        <w:tc>
          <w:tcPr>
            <w:tcW w:w="2356" w:type="dxa"/>
            <w:noWrap w:val="0"/>
            <w:vAlign w:val="top"/>
          </w:tcPr>
          <w:p w14:paraId="31786AD8">
            <w:pPr>
              <w:spacing w:line="300" w:lineRule="exact"/>
              <w:rPr>
                <w:rFonts w:ascii="微软雅黑" w:hAnsi="微软雅黑" w:eastAsia="微软雅黑" w:cs="微软雅黑"/>
                <w:sz w:val="24"/>
                <w:szCs w:val="24"/>
                <w:highlight w:val="none"/>
              </w:rPr>
            </w:pPr>
          </w:p>
        </w:tc>
        <w:tc>
          <w:tcPr>
            <w:tcW w:w="1065" w:type="dxa"/>
            <w:noWrap w:val="0"/>
            <w:vAlign w:val="top"/>
          </w:tcPr>
          <w:p w14:paraId="5FF79B57">
            <w:pPr>
              <w:spacing w:line="300" w:lineRule="exact"/>
              <w:rPr>
                <w:rFonts w:ascii="微软雅黑" w:hAnsi="微软雅黑" w:eastAsia="微软雅黑" w:cs="微软雅黑"/>
                <w:sz w:val="24"/>
                <w:szCs w:val="24"/>
                <w:highlight w:val="none"/>
              </w:rPr>
            </w:pPr>
          </w:p>
        </w:tc>
        <w:tc>
          <w:tcPr>
            <w:tcW w:w="2249" w:type="dxa"/>
            <w:noWrap w:val="0"/>
            <w:vAlign w:val="top"/>
          </w:tcPr>
          <w:p w14:paraId="2931B899">
            <w:pPr>
              <w:spacing w:line="300" w:lineRule="exact"/>
              <w:rPr>
                <w:rFonts w:ascii="微软雅黑" w:hAnsi="微软雅黑" w:eastAsia="微软雅黑" w:cs="微软雅黑"/>
                <w:sz w:val="24"/>
                <w:szCs w:val="24"/>
                <w:highlight w:val="none"/>
              </w:rPr>
            </w:pPr>
          </w:p>
        </w:tc>
        <w:tc>
          <w:tcPr>
            <w:tcW w:w="1275" w:type="dxa"/>
            <w:noWrap w:val="0"/>
            <w:vAlign w:val="top"/>
          </w:tcPr>
          <w:p w14:paraId="3E5FCA7E">
            <w:pPr>
              <w:spacing w:line="300" w:lineRule="exact"/>
              <w:rPr>
                <w:rFonts w:ascii="微软雅黑" w:hAnsi="微软雅黑" w:eastAsia="微软雅黑" w:cs="微软雅黑"/>
                <w:sz w:val="24"/>
                <w:szCs w:val="24"/>
                <w:highlight w:val="none"/>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89A39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0576858F">
            <w:pPr>
              <w:spacing w:line="300" w:lineRule="exact"/>
              <w:rPr>
                <w:rFonts w:ascii="微软雅黑" w:hAnsi="微软雅黑" w:eastAsia="微软雅黑" w:cs="微软雅黑"/>
                <w:sz w:val="24"/>
                <w:szCs w:val="24"/>
                <w:highlight w:val="none"/>
              </w:rPr>
            </w:pPr>
          </w:p>
        </w:tc>
        <w:tc>
          <w:tcPr>
            <w:tcW w:w="2356" w:type="dxa"/>
            <w:noWrap w:val="0"/>
            <w:vAlign w:val="top"/>
          </w:tcPr>
          <w:p w14:paraId="4FE065E3">
            <w:pPr>
              <w:spacing w:line="300" w:lineRule="exact"/>
              <w:rPr>
                <w:rFonts w:ascii="微软雅黑" w:hAnsi="微软雅黑" w:eastAsia="微软雅黑" w:cs="微软雅黑"/>
                <w:sz w:val="24"/>
                <w:szCs w:val="24"/>
                <w:highlight w:val="none"/>
              </w:rPr>
            </w:pPr>
          </w:p>
        </w:tc>
        <w:tc>
          <w:tcPr>
            <w:tcW w:w="1065" w:type="dxa"/>
            <w:noWrap w:val="0"/>
            <w:vAlign w:val="top"/>
          </w:tcPr>
          <w:p w14:paraId="168E28CD">
            <w:pPr>
              <w:spacing w:line="300" w:lineRule="exact"/>
              <w:rPr>
                <w:rFonts w:ascii="微软雅黑" w:hAnsi="微软雅黑" w:eastAsia="微软雅黑" w:cs="微软雅黑"/>
                <w:sz w:val="24"/>
                <w:szCs w:val="24"/>
                <w:highlight w:val="none"/>
              </w:rPr>
            </w:pPr>
          </w:p>
        </w:tc>
        <w:tc>
          <w:tcPr>
            <w:tcW w:w="2249" w:type="dxa"/>
            <w:noWrap w:val="0"/>
            <w:vAlign w:val="top"/>
          </w:tcPr>
          <w:p w14:paraId="1F3403C8">
            <w:pPr>
              <w:spacing w:line="300" w:lineRule="exact"/>
              <w:rPr>
                <w:rFonts w:ascii="微软雅黑" w:hAnsi="微软雅黑" w:eastAsia="微软雅黑" w:cs="微软雅黑"/>
                <w:sz w:val="24"/>
                <w:szCs w:val="24"/>
                <w:highlight w:val="none"/>
              </w:rPr>
            </w:pPr>
          </w:p>
        </w:tc>
        <w:tc>
          <w:tcPr>
            <w:tcW w:w="1275" w:type="dxa"/>
            <w:noWrap w:val="0"/>
            <w:vAlign w:val="top"/>
          </w:tcPr>
          <w:p w14:paraId="0472BFBC">
            <w:pPr>
              <w:spacing w:line="300" w:lineRule="exact"/>
              <w:rPr>
                <w:rFonts w:ascii="微软雅黑" w:hAnsi="微软雅黑" w:eastAsia="微软雅黑" w:cs="微软雅黑"/>
                <w:sz w:val="24"/>
                <w:szCs w:val="24"/>
                <w:highlight w:val="none"/>
              </w:rPr>
            </w:pPr>
          </w:p>
        </w:tc>
      </w:tr>
      <w:tr w14:paraId="549D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8E5131">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6EC73C76">
            <w:pPr>
              <w:spacing w:line="300" w:lineRule="exact"/>
              <w:rPr>
                <w:rFonts w:hint="default" w:ascii="微软雅黑" w:hAnsi="微软雅黑" w:eastAsia="微软雅黑" w:cs="微软雅黑"/>
                <w:sz w:val="24"/>
                <w:szCs w:val="24"/>
                <w:highlight w:val="none"/>
                <w:lang w:val="en-US" w:eastAsia="zh-CN"/>
              </w:rPr>
            </w:pPr>
          </w:p>
        </w:tc>
        <w:tc>
          <w:tcPr>
            <w:tcW w:w="2356" w:type="dxa"/>
            <w:noWrap w:val="0"/>
            <w:vAlign w:val="top"/>
          </w:tcPr>
          <w:p w14:paraId="5F00180A">
            <w:pPr>
              <w:spacing w:line="300" w:lineRule="exact"/>
              <w:rPr>
                <w:rFonts w:ascii="微软雅黑" w:hAnsi="微软雅黑" w:eastAsia="微软雅黑" w:cs="微软雅黑"/>
                <w:sz w:val="24"/>
                <w:szCs w:val="24"/>
                <w:highlight w:val="none"/>
              </w:rPr>
            </w:pPr>
          </w:p>
        </w:tc>
        <w:tc>
          <w:tcPr>
            <w:tcW w:w="1065" w:type="dxa"/>
            <w:noWrap w:val="0"/>
            <w:vAlign w:val="top"/>
          </w:tcPr>
          <w:p w14:paraId="460A705A">
            <w:pPr>
              <w:spacing w:line="300" w:lineRule="exact"/>
              <w:rPr>
                <w:rFonts w:ascii="微软雅黑" w:hAnsi="微软雅黑" w:eastAsia="微软雅黑" w:cs="微软雅黑"/>
                <w:sz w:val="24"/>
                <w:szCs w:val="24"/>
                <w:highlight w:val="none"/>
              </w:rPr>
            </w:pPr>
          </w:p>
        </w:tc>
        <w:tc>
          <w:tcPr>
            <w:tcW w:w="2249" w:type="dxa"/>
            <w:noWrap w:val="0"/>
            <w:vAlign w:val="top"/>
          </w:tcPr>
          <w:p w14:paraId="0E4F5168">
            <w:pPr>
              <w:spacing w:line="300" w:lineRule="exact"/>
              <w:rPr>
                <w:rFonts w:ascii="微软雅黑" w:hAnsi="微软雅黑" w:eastAsia="微软雅黑" w:cs="微软雅黑"/>
                <w:sz w:val="24"/>
                <w:szCs w:val="24"/>
                <w:highlight w:val="none"/>
              </w:rPr>
            </w:pPr>
          </w:p>
        </w:tc>
        <w:tc>
          <w:tcPr>
            <w:tcW w:w="1275" w:type="dxa"/>
            <w:noWrap w:val="0"/>
            <w:vAlign w:val="top"/>
          </w:tcPr>
          <w:p w14:paraId="1F3EE939">
            <w:pPr>
              <w:spacing w:line="300" w:lineRule="exact"/>
              <w:rPr>
                <w:rFonts w:ascii="微软雅黑" w:hAnsi="微软雅黑" w:eastAsia="微软雅黑" w:cs="微软雅黑"/>
                <w:sz w:val="24"/>
                <w:szCs w:val="24"/>
                <w:highlight w:val="none"/>
              </w:rPr>
            </w:pPr>
          </w:p>
        </w:tc>
      </w:tr>
      <w:tr w14:paraId="44D4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DA4C52">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0F5ABEB1">
            <w:pPr>
              <w:spacing w:line="300" w:lineRule="exact"/>
              <w:rPr>
                <w:rFonts w:ascii="微软雅黑" w:hAnsi="微软雅黑" w:eastAsia="微软雅黑" w:cs="微软雅黑"/>
                <w:sz w:val="24"/>
                <w:szCs w:val="24"/>
                <w:highlight w:val="none"/>
              </w:rPr>
            </w:pPr>
          </w:p>
        </w:tc>
        <w:tc>
          <w:tcPr>
            <w:tcW w:w="2356" w:type="dxa"/>
            <w:noWrap w:val="0"/>
            <w:vAlign w:val="top"/>
          </w:tcPr>
          <w:p w14:paraId="4B5AC615">
            <w:pPr>
              <w:spacing w:line="300" w:lineRule="exact"/>
              <w:rPr>
                <w:rFonts w:ascii="微软雅黑" w:hAnsi="微软雅黑" w:eastAsia="微软雅黑" w:cs="微软雅黑"/>
                <w:sz w:val="24"/>
                <w:szCs w:val="24"/>
                <w:highlight w:val="none"/>
              </w:rPr>
            </w:pPr>
          </w:p>
        </w:tc>
        <w:tc>
          <w:tcPr>
            <w:tcW w:w="1065" w:type="dxa"/>
            <w:noWrap w:val="0"/>
            <w:vAlign w:val="top"/>
          </w:tcPr>
          <w:p w14:paraId="5F2D2CCF">
            <w:pPr>
              <w:spacing w:line="300" w:lineRule="exact"/>
              <w:rPr>
                <w:rFonts w:ascii="微软雅黑" w:hAnsi="微软雅黑" w:eastAsia="微软雅黑" w:cs="微软雅黑"/>
                <w:sz w:val="24"/>
                <w:szCs w:val="24"/>
                <w:highlight w:val="none"/>
              </w:rPr>
            </w:pPr>
          </w:p>
        </w:tc>
        <w:tc>
          <w:tcPr>
            <w:tcW w:w="2249" w:type="dxa"/>
            <w:noWrap w:val="0"/>
            <w:vAlign w:val="top"/>
          </w:tcPr>
          <w:p w14:paraId="670C46B7">
            <w:pPr>
              <w:spacing w:line="300" w:lineRule="exact"/>
              <w:rPr>
                <w:rFonts w:ascii="微软雅黑" w:hAnsi="微软雅黑" w:eastAsia="微软雅黑" w:cs="微软雅黑"/>
                <w:sz w:val="24"/>
                <w:szCs w:val="24"/>
                <w:highlight w:val="none"/>
              </w:rPr>
            </w:pPr>
          </w:p>
        </w:tc>
        <w:tc>
          <w:tcPr>
            <w:tcW w:w="1275" w:type="dxa"/>
            <w:noWrap w:val="0"/>
            <w:vAlign w:val="top"/>
          </w:tcPr>
          <w:p w14:paraId="7914DD39">
            <w:pPr>
              <w:spacing w:line="300" w:lineRule="exact"/>
              <w:rPr>
                <w:rFonts w:ascii="微软雅黑" w:hAnsi="微软雅黑" w:eastAsia="微软雅黑" w:cs="微软雅黑"/>
                <w:sz w:val="24"/>
                <w:szCs w:val="24"/>
                <w:highlight w:val="none"/>
              </w:rPr>
            </w:pPr>
          </w:p>
        </w:tc>
      </w:tr>
      <w:tr w14:paraId="4327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399A">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45FF6335">
            <w:pPr>
              <w:spacing w:line="300" w:lineRule="exact"/>
              <w:rPr>
                <w:rFonts w:ascii="微软雅黑" w:hAnsi="微软雅黑" w:eastAsia="微软雅黑" w:cs="微软雅黑"/>
                <w:sz w:val="24"/>
                <w:szCs w:val="24"/>
                <w:highlight w:val="none"/>
              </w:rPr>
            </w:pPr>
          </w:p>
        </w:tc>
        <w:tc>
          <w:tcPr>
            <w:tcW w:w="2356" w:type="dxa"/>
            <w:noWrap w:val="0"/>
            <w:vAlign w:val="top"/>
          </w:tcPr>
          <w:p w14:paraId="4CBB5A4D">
            <w:pPr>
              <w:spacing w:line="300" w:lineRule="exact"/>
              <w:rPr>
                <w:rFonts w:ascii="微软雅黑" w:hAnsi="微软雅黑" w:eastAsia="微软雅黑" w:cs="微软雅黑"/>
                <w:sz w:val="24"/>
                <w:szCs w:val="24"/>
                <w:highlight w:val="none"/>
              </w:rPr>
            </w:pPr>
          </w:p>
        </w:tc>
        <w:tc>
          <w:tcPr>
            <w:tcW w:w="1065" w:type="dxa"/>
            <w:noWrap w:val="0"/>
            <w:vAlign w:val="top"/>
          </w:tcPr>
          <w:p w14:paraId="32399EA8">
            <w:pPr>
              <w:spacing w:line="300" w:lineRule="exact"/>
              <w:rPr>
                <w:rFonts w:ascii="微软雅黑" w:hAnsi="微软雅黑" w:eastAsia="微软雅黑" w:cs="微软雅黑"/>
                <w:sz w:val="24"/>
                <w:szCs w:val="24"/>
                <w:highlight w:val="none"/>
              </w:rPr>
            </w:pPr>
          </w:p>
        </w:tc>
        <w:tc>
          <w:tcPr>
            <w:tcW w:w="2249" w:type="dxa"/>
            <w:noWrap w:val="0"/>
            <w:vAlign w:val="top"/>
          </w:tcPr>
          <w:p w14:paraId="189C4E77">
            <w:pPr>
              <w:spacing w:line="300" w:lineRule="exact"/>
              <w:rPr>
                <w:rFonts w:ascii="微软雅黑" w:hAnsi="微软雅黑" w:eastAsia="微软雅黑" w:cs="微软雅黑"/>
                <w:sz w:val="24"/>
                <w:szCs w:val="24"/>
                <w:highlight w:val="none"/>
              </w:rPr>
            </w:pPr>
          </w:p>
        </w:tc>
        <w:tc>
          <w:tcPr>
            <w:tcW w:w="1275" w:type="dxa"/>
            <w:noWrap w:val="0"/>
            <w:vAlign w:val="top"/>
          </w:tcPr>
          <w:p w14:paraId="508897FD">
            <w:pPr>
              <w:spacing w:line="300" w:lineRule="exact"/>
              <w:rPr>
                <w:rFonts w:ascii="微软雅黑" w:hAnsi="微软雅黑" w:eastAsia="微软雅黑" w:cs="微软雅黑"/>
                <w:sz w:val="24"/>
                <w:szCs w:val="24"/>
                <w:highlight w:val="none"/>
              </w:rPr>
            </w:pPr>
          </w:p>
        </w:tc>
      </w:tr>
      <w:tr w14:paraId="219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7C24F6">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5A54AF4B">
            <w:pPr>
              <w:spacing w:line="300" w:lineRule="exact"/>
              <w:rPr>
                <w:rFonts w:ascii="微软雅黑" w:hAnsi="微软雅黑" w:eastAsia="微软雅黑" w:cs="微软雅黑"/>
                <w:sz w:val="24"/>
                <w:szCs w:val="24"/>
                <w:highlight w:val="none"/>
              </w:rPr>
            </w:pPr>
          </w:p>
        </w:tc>
        <w:tc>
          <w:tcPr>
            <w:tcW w:w="2356" w:type="dxa"/>
            <w:noWrap w:val="0"/>
            <w:vAlign w:val="top"/>
          </w:tcPr>
          <w:p w14:paraId="2F453EE4">
            <w:pPr>
              <w:spacing w:line="300" w:lineRule="exact"/>
              <w:rPr>
                <w:rFonts w:ascii="微软雅黑" w:hAnsi="微软雅黑" w:eastAsia="微软雅黑" w:cs="微软雅黑"/>
                <w:sz w:val="24"/>
                <w:szCs w:val="24"/>
                <w:highlight w:val="none"/>
              </w:rPr>
            </w:pPr>
          </w:p>
        </w:tc>
        <w:tc>
          <w:tcPr>
            <w:tcW w:w="1065" w:type="dxa"/>
            <w:noWrap w:val="0"/>
            <w:vAlign w:val="top"/>
          </w:tcPr>
          <w:p w14:paraId="60726E11">
            <w:pPr>
              <w:spacing w:line="300" w:lineRule="exact"/>
              <w:rPr>
                <w:rFonts w:ascii="微软雅黑" w:hAnsi="微软雅黑" w:eastAsia="微软雅黑" w:cs="微软雅黑"/>
                <w:sz w:val="24"/>
                <w:szCs w:val="24"/>
                <w:highlight w:val="none"/>
              </w:rPr>
            </w:pPr>
          </w:p>
        </w:tc>
        <w:tc>
          <w:tcPr>
            <w:tcW w:w="2249" w:type="dxa"/>
            <w:noWrap w:val="0"/>
            <w:vAlign w:val="top"/>
          </w:tcPr>
          <w:p w14:paraId="6A115EA7">
            <w:pPr>
              <w:spacing w:line="300" w:lineRule="exact"/>
              <w:rPr>
                <w:rFonts w:ascii="微软雅黑" w:hAnsi="微软雅黑" w:eastAsia="微软雅黑" w:cs="微软雅黑"/>
                <w:sz w:val="24"/>
                <w:szCs w:val="24"/>
                <w:highlight w:val="none"/>
              </w:rPr>
            </w:pPr>
          </w:p>
        </w:tc>
        <w:tc>
          <w:tcPr>
            <w:tcW w:w="1275" w:type="dxa"/>
            <w:noWrap w:val="0"/>
            <w:vAlign w:val="top"/>
          </w:tcPr>
          <w:p w14:paraId="4E2343EF">
            <w:pPr>
              <w:spacing w:line="300" w:lineRule="exact"/>
              <w:rPr>
                <w:rFonts w:ascii="微软雅黑" w:hAnsi="微软雅黑" w:eastAsia="微软雅黑" w:cs="微软雅黑"/>
                <w:sz w:val="24"/>
                <w:szCs w:val="24"/>
                <w:highlight w:val="none"/>
              </w:rPr>
            </w:pPr>
          </w:p>
        </w:tc>
      </w:tr>
      <w:tr w14:paraId="110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1A4A6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39E09641">
            <w:pPr>
              <w:spacing w:line="300" w:lineRule="exact"/>
              <w:rPr>
                <w:rFonts w:ascii="微软雅黑" w:hAnsi="微软雅黑" w:eastAsia="微软雅黑" w:cs="微软雅黑"/>
                <w:sz w:val="24"/>
                <w:szCs w:val="24"/>
                <w:highlight w:val="none"/>
              </w:rPr>
            </w:pPr>
          </w:p>
        </w:tc>
        <w:tc>
          <w:tcPr>
            <w:tcW w:w="2356" w:type="dxa"/>
            <w:noWrap w:val="0"/>
            <w:vAlign w:val="top"/>
          </w:tcPr>
          <w:p w14:paraId="09FD19F7">
            <w:pPr>
              <w:spacing w:line="300" w:lineRule="exact"/>
              <w:rPr>
                <w:rFonts w:ascii="微软雅黑" w:hAnsi="微软雅黑" w:eastAsia="微软雅黑" w:cs="微软雅黑"/>
                <w:sz w:val="24"/>
                <w:szCs w:val="24"/>
                <w:highlight w:val="none"/>
              </w:rPr>
            </w:pPr>
          </w:p>
        </w:tc>
        <w:tc>
          <w:tcPr>
            <w:tcW w:w="1065" w:type="dxa"/>
            <w:noWrap w:val="0"/>
            <w:vAlign w:val="top"/>
          </w:tcPr>
          <w:p w14:paraId="3C26AA01">
            <w:pPr>
              <w:spacing w:line="300" w:lineRule="exact"/>
              <w:rPr>
                <w:rFonts w:ascii="微软雅黑" w:hAnsi="微软雅黑" w:eastAsia="微软雅黑" w:cs="微软雅黑"/>
                <w:sz w:val="24"/>
                <w:szCs w:val="24"/>
                <w:highlight w:val="none"/>
              </w:rPr>
            </w:pPr>
          </w:p>
        </w:tc>
        <w:tc>
          <w:tcPr>
            <w:tcW w:w="2249" w:type="dxa"/>
            <w:noWrap w:val="0"/>
            <w:vAlign w:val="top"/>
          </w:tcPr>
          <w:p w14:paraId="3A337A93">
            <w:pPr>
              <w:spacing w:line="300" w:lineRule="exact"/>
              <w:rPr>
                <w:rFonts w:ascii="微软雅黑" w:hAnsi="微软雅黑" w:eastAsia="微软雅黑" w:cs="微软雅黑"/>
                <w:sz w:val="24"/>
                <w:szCs w:val="24"/>
                <w:highlight w:val="none"/>
              </w:rPr>
            </w:pPr>
          </w:p>
        </w:tc>
        <w:tc>
          <w:tcPr>
            <w:tcW w:w="1275" w:type="dxa"/>
            <w:noWrap w:val="0"/>
            <w:vAlign w:val="top"/>
          </w:tcPr>
          <w:p w14:paraId="1641DC75">
            <w:pPr>
              <w:spacing w:line="300" w:lineRule="exact"/>
              <w:rPr>
                <w:rFonts w:ascii="微软雅黑" w:hAnsi="微软雅黑" w:eastAsia="微软雅黑" w:cs="微软雅黑"/>
                <w:sz w:val="24"/>
                <w:szCs w:val="24"/>
                <w:highlight w:val="none"/>
              </w:rPr>
            </w:pPr>
          </w:p>
        </w:tc>
      </w:tr>
      <w:tr w14:paraId="22E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EC12C">
            <w:pPr>
              <w:pStyle w:val="28"/>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5F59C1E7">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3AC1AD3F">
            <w:pPr>
              <w:spacing w:line="300" w:lineRule="exact"/>
              <w:rPr>
                <w:rFonts w:ascii="微软雅黑" w:hAnsi="微软雅黑" w:eastAsia="微软雅黑" w:cs="微软雅黑"/>
                <w:sz w:val="24"/>
                <w:szCs w:val="24"/>
                <w:highlight w:val="none"/>
              </w:rPr>
            </w:pPr>
          </w:p>
        </w:tc>
      </w:tr>
    </w:tbl>
    <w:p w14:paraId="55A53F87">
      <w:pPr>
        <w:pStyle w:val="12"/>
        <w:ind w:firstLine="0"/>
        <w:rPr>
          <w:rFonts w:hint="eastAsia"/>
          <w:highlight w:val="none"/>
        </w:rPr>
      </w:pPr>
    </w:p>
    <w:p w14:paraId="56E8C518">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2A960390">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0793C269">
      <w:pPr>
        <w:spacing w:line="600" w:lineRule="exact"/>
        <w:ind w:firstLine="556" w:firstLineChars="200"/>
        <w:rPr>
          <w:rFonts w:ascii="微软雅黑" w:hAnsi="微软雅黑" w:eastAsia="微软雅黑" w:cs="微软雅黑"/>
          <w:sz w:val="30"/>
          <w:szCs w:val="30"/>
          <w:highlight w:val="none"/>
        </w:rPr>
      </w:pPr>
    </w:p>
    <w:p w14:paraId="498AA92E">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1A117DC9">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327E10E0">
      <w:pPr>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br w:type="page"/>
      </w:r>
    </w:p>
    <w:p w14:paraId="7C24943D">
      <w:pPr>
        <w:spacing w:line="594" w:lineRule="exact"/>
        <w:jc w:val="both"/>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101BC091">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4"/>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214"/>
        <w:gridCol w:w="2153"/>
        <w:gridCol w:w="1365"/>
      </w:tblGrid>
      <w:tr w14:paraId="2339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0F68E4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764833F">
            <w:pPr>
              <w:spacing w:line="594" w:lineRule="exact"/>
              <w:jc w:val="center"/>
              <w:rPr>
                <w:rFonts w:hint="default"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佐证材料（页数）</w:t>
            </w:r>
          </w:p>
        </w:tc>
      </w:tr>
      <w:tr w14:paraId="3E2D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289A9B4">
            <w:pPr>
              <w:spacing w:line="594" w:lineRule="exact"/>
              <w:ind w:firstLine="556" w:firstLineChars="200"/>
              <w:rPr>
                <w:rFonts w:hint="eastAsia" w:ascii="方正仿宋_GBK" w:eastAsia="方正仿宋_GBK"/>
                <w:sz w:val="30"/>
                <w:szCs w:val="30"/>
                <w:highlight w:val="none"/>
              </w:rPr>
            </w:pPr>
          </w:p>
        </w:tc>
      </w:tr>
      <w:tr w14:paraId="720A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49799B3B">
            <w:pPr>
              <w:spacing w:line="594" w:lineRule="exact"/>
              <w:ind w:firstLine="556" w:firstLineChars="200"/>
              <w:rPr>
                <w:rFonts w:hint="eastAsia" w:ascii="方正仿宋_GBK" w:eastAsia="方正仿宋_GBK"/>
                <w:sz w:val="30"/>
                <w:szCs w:val="30"/>
                <w:highlight w:val="none"/>
              </w:rPr>
            </w:pPr>
          </w:p>
        </w:tc>
      </w:tr>
      <w:tr w14:paraId="4A00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E121C9A">
            <w:pPr>
              <w:spacing w:line="594" w:lineRule="exact"/>
              <w:ind w:firstLine="556" w:firstLineChars="200"/>
              <w:rPr>
                <w:rFonts w:hint="eastAsia" w:ascii="方正仿宋_GBK" w:eastAsia="方正仿宋_GBK"/>
                <w:sz w:val="30"/>
                <w:szCs w:val="30"/>
                <w:highlight w:val="none"/>
              </w:rPr>
            </w:pPr>
          </w:p>
        </w:tc>
      </w:tr>
      <w:tr w14:paraId="4C8E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DAD08DC">
            <w:pPr>
              <w:spacing w:line="594" w:lineRule="exact"/>
              <w:ind w:firstLine="556" w:firstLineChars="200"/>
              <w:rPr>
                <w:rFonts w:hint="eastAsia" w:ascii="方正仿宋_GBK" w:eastAsia="方正仿宋_GBK"/>
                <w:sz w:val="30"/>
                <w:szCs w:val="30"/>
                <w:highlight w:val="none"/>
              </w:rPr>
            </w:pPr>
          </w:p>
        </w:tc>
      </w:tr>
      <w:tr w14:paraId="5ADC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B11D512">
            <w:pPr>
              <w:spacing w:line="594" w:lineRule="exact"/>
              <w:ind w:firstLine="556" w:firstLineChars="200"/>
              <w:rPr>
                <w:rFonts w:hint="eastAsia" w:ascii="方正仿宋_GBK" w:eastAsia="方正仿宋_GBK"/>
                <w:sz w:val="30"/>
                <w:szCs w:val="30"/>
                <w:highlight w:val="none"/>
              </w:rPr>
            </w:pPr>
          </w:p>
        </w:tc>
      </w:tr>
      <w:tr w14:paraId="3A76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F9AD24C">
            <w:pPr>
              <w:spacing w:line="594" w:lineRule="exact"/>
              <w:ind w:firstLine="556" w:firstLineChars="200"/>
              <w:rPr>
                <w:rFonts w:hint="eastAsia" w:ascii="方正仿宋_GBK" w:eastAsia="方正仿宋_GBK"/>
                <w:sz w:val="30"/>
                <w:szCs w:val="30"/>
                <w:highlight w:val="none"/>
              </w:rPr>
            </w:pPr>
          </w:p>
        </w:tc>
      </w:tr>
      <w:tr w14:paraId="52BA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3C8CB64">
            <w:pPr>
              <w:spacing w:line="594" w:lineRule="exact"/>
              <w:ind w:firstLine="556" w:firstLineChars="200"/>
              <w:rPr>
                <w:rFonts w:hint="eastAsia" w:ascii="方正仿宋_GBK" w:eastAsia="方正仿宋_GBK"/>
                <w:sz w:val="30"/>
                <w:szCs w:val="30"/>
                <w:highlight w:val="none"/>
              </w:rPr>
            </w:pPr>
          </w:p>
        </w:tc>
      </w:tr>
      <w:tr w14:paraId="401A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948203C">
            <w:pPr>
              <w:spacing w:line="594" w:lineRule="exact"/>
              <w:ind w:firstLine="556" w:firstLineChars="200"/>
              <w:rPr>
                <w:rFonts w:hint="eastAsia" w:ascii="方正仿宋_GBK" w:eastAsia="方正仿宋_GBK"/>
                <w:sz w:val="30"/>
                <w:szCs w:val="30"/>
                <w:highlight w:val="none"/>
              </w:rPr>
            </w:pPr>
          </w:p>
        </w:tc>
      </w:tr>
      <w:tr w14:paraId="63BF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71AC802">
            <w:pPr>
              <w:spacing w:line="594" w:lineRule="exact"/>
              <w:ind w:firstLine="556" w:firstLineChars="200"/>
              <w:rPr>
                <w:rFonts w:hint="eastAsia" w:ascii="方正仿宋_GBK" w:eastAsia="方正仿宋_GBK"/>
                <w:sz w:val="30"/>
                <w:szCs w:val="30"/>
                <w:highlight w:val="none"/>
              </w:rPr>
            </w:pPr>
          </w:p>
        </w:tc>
      </w:tr>
      <w:tr w14:paraId="2900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96BCBA3">
            <w:pPr>
              <w:spacing w:line="594" w:lineRule="exact"/>
              <w:ind w:firstLine="556" w:firstLineChars="200"/>
              <w:rPr>
                <w:rFonts w:hint="eastAsia" w:ascii="方正仿宋_GBK" w:eastAsia="方正仿宋_GBK"/>
                <w:sz w:val="30"/>
                <w:szCs w:val="30"/>
                <w:highlight w:val="none"/>
              </w:rPr>
            </w:pPr>
          </w:p>
        </w:tc>
      </w:tr>
    </w:tbl>
    <w:p w14:paraId="70557DE1">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01E13594">
      <w:pPr>
        <w:numPr>
          <w:ilvl w:val="0"/>
          <w:numId w:val="5"/>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1BC163">
      <w:pPr>
        <w:numPr>
          <w:ilvl w:val="0"/>
          <w:numId w:val="5"/>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0034A9CD">
      <w:pPr>
        <w:numPr>
          <w:ilvl w:val="0"/>
          <w:numId w:val="5"/>
        </w:numPr>
        <w:spacing w:line="594" w:lineRule="exact"/>
        <w:ind w:firstLine="1390" w:firstLineChars="500"/>
        <w:rPr>
          <w:rFonts w:hint="eastAsia"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响应文件具体响应情况部分请注明产品自身技术参数或具体内容，不得照搬参数需求内容，否则视为无效响应；佐证材料对应页码的对应位置应用下划线标注出来，否则视为无效响应。</w:t>
      </w:r>
    </w:p>
    <w:p w14:paraId="1EF405AD">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3656FCE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4"/>
        <w:tblW w:w="9969"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19"/>
        <w:gridCol w:w="3015"/>
        <w:gridCol w:w="1770"/>
      </w:tblGrid>
      <w:tr w14:paraId="7451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3058C00F">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A424F3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54FE690">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EA3930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2E14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A81C4EE">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CEDD229">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6CD4671">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8DF1012">
            <w:pPr>
              <w:spacing w:line="594" w:lineRule="exact"/>
              <w:ind w:firstLine="556" w:firstLineChars="200"/>
              <w:rPr>
                <w:rFonts w:hint="eastAsia" w:ascii="微软雅黑" w:hAnsi="微软雅黑" w:eastAsia="微软雅黑"/>
                <w:sz w:val="30"/>
                <w:szCs w:val="30"/>
                <w:highlight w:val="none"/>
              </w:rPr>
            </w:pPr>
          </w:p>
        </w:tc>
      </w:tr>
      <w:tr w14:paraId="472E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5F023D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ED0A842">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4427DD62">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AAE1F65">
            <w:pPr>
              <w:spacing w:line="594" w:lineRule="exact"/>
              <w:ind w:firstLine="556" w:firstLineChars="200"/>
              <w:rPr>
                <w:rFonts w:hint="eastAsia" w:ascii="微软雅黑" w:hAnsi="微软雅黑" w:eastAsia="微软雅黑"/>
                <w:sz w:val="30"/>
                <w:szCs w:val="30"/>
                <w:highlight w:val="none"/>
              </w:rPr>
            </w:pPr>
          </w:p>
        </w:tc>
      </w:tr>
      <w:tr w14:paraId="102E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AA5DC1F">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D2F4955">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94780B9">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3D0BF16">
            <w:pPr>
              <w:spacing w:line="594" w:lineRule="exact"/>
              <w:ind w:firstLine="556" w:firstLineChars="200"/>
              <w:rPr>
                <w:rFonts w:hint="eastAsia" w:ascii="微软雅黑" w:hAnsi="微软雅黑" w:eastAsia="微软雅黑"/>
                <w:sz w:val="30"/>
                <w:szCs w:val="30"/>
                <w:highlight w:val="none"/>
              </w:rPr>
            </w:pPr>
          </w:p>
        </w:tc>
      </w:tr>
      <w:tr w14:paraId="504C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DB3311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B5C8FF8">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77E961DE">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D300E76">
            <w:pPr>
              <w:spacing w:line="594" w:lineRule="exact"/>
              <w:ind w:firstLine="556" w:firstLineChars="200"/>
              <w:rPr>
                <w:rFonts w:hint="eastAsia" w:ascii="微软雅黑" w:hAnsi="微软雅黑" w:eastAsia="微软雅黑"/>
                <w:sz w:val="30"/>
                <w:szCs w:val="30"/>
                <w:highlight w:val="none"/>
              </w:rPr>
            </w:pPr>
          </w:p>
        </w:tc>
      </w:tr>
      <w:tr w14:paraId="5976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67EDB956">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91AF3C4">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CA7219F">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54063DC">
            <w:pPr>
              <w:spacing w:line="594" w:lineRule="exact"/>
              <w:ind w:firstLine="556" w:firstLineChars="200"/>
              <w:rPr>
                <w:rFonts w:hint="eastAsia" w:ascii="微软雅黑" w:hAnsi="微软雅黑" w:eastAsia="微软雅黑"/>
                <w:sz w:val="30"/>
                <w:szCs w:val="30"/>
                <w:highlight w:val="none"/>
              </w:rPr>
            </w:pPr>
          </w:p>
        </w:tc>
      </w:tr>
      <w:tr w14:paraId="5E69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C9C07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16FAC0EB">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5C51D137">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D427111">
            <w:pPr>
              <w:spacing w:line="594" w:lineRule="exact"/>
              <w:ind w:firstLine="556" w:firstLineChars="200"/>
              <w:rPr>
                <w:rFonts w:hint="eastAsia" w:ascii="微软雅黑" w:hAnsi="微软雅黑" w:eastAsia="微软雅黑"/>
                <w:sz w:val="30"/>
                <w:szCs w:val="30"/>
                <w:highlight w:val="none"/>
              </w:rPr>
            </w:pPr>
          </w:p>
        </w:tc>
      </w:tr>
      <w:tr w14:paraId="4012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4EF56E2E">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0F6A015E">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223CD107">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F56738C">
            <w:pPr>
              <w:spacing w:line="594" w:lineRule="exact"/>
              <w:ind w:firstLine="556" w:firstLineChars="200"/>
              <w:rPr>
                <w:rFonts w:hint="eastAsia" w:ascii="微软雅黑" w:hAnsi="微软雅黑" w:eastAsia="微软雅黑"/>
                <w:sz w:val="30"/>
                <w:szCs w:val="30"/>
                <w:highlight w:val="none"/>
              </w:rPr>
            </w:pPr>
          </w:p>
        </w:tc>
      </w:tr>
      <w:tr w14:paraId="3E9A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4BE35A">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E8A0CDB">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EF39913">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5F44E31">
            <w:pPr>
              <w:spacing w:line="594" w:lineRule="exact"/>
              <w:ind w:firstLine="556" w:firstLineChars="200"/>
              <w:rPr>
                <w:rFonts w:hint="eastAsia" w:ascii="微软雅黑" w:hAnsi="微软雅黑" w:eastAsia="微软雅黑"/>
                <w:sz w:val="30"/>
                <w:szCs w:val="30"/>
                <w:highlight w:val="none"/>
              </w:rPr>
            </w:pPr>
          </w:p>
        </w:tc>
      </w:tr>
    </w:tbl>
    <w:p w14:paraId="06B41339">
      <w:pPr>
        <w:spacing w:line="594" w:lineRule="exact"/>
        <w:ind w:firstLine="556" w:firstLineChars="200"/>
        <w:rPr>
          <w:rFonts w:hint="eastAsia" w:ascii="微软雅黑" w:hAnsi="微软雅黑" w:eastAsia="微软雅黑"/>
          <w:sz w:val="30"/>
          <w:szCs w:val="30"/>
          <w:highlight w:val="none"/>
        </w:rPr>
      </w:pPr>
    </w:p>
    <w:p w14:paraId="05B6F9B0">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D4D9BFE">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本项目其他采购人的业绩资料（如合同或发票等）。</w:t>
      </w:r>
    </w:p>
    <w:p w14:paraId="4ACD48E7">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0B342572">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w:t>
      </w:r>
    </w:p>
    <w:p w14:paraId="5F9D816F">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投标服务相关资料</w:t>
      </w:r>
    </w:p>
    <w:p w14:paraId="7B2E5811">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22F2D406">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配套</w:t>
      </w:r>
      <w:r>
        <w:rPr>
          <w:rFonts w:hint="eastAsia" w:ascii="方正仿宋_GBK" w:hAnsi="方正仿宋_GBK" w:eastAsia="方正仿宋_GBK" w:cs="方正仿宋_GBK"/>
          <w:b/>
          <w:bCs/>
          <w:sz w:val="32"/>
          <w:szCs w:val="32"/>
          <w:highlight w:val="none"/>
        </w:rPr>
        <w:t>服务承诺</w:t>
      </w:r>
    </w:p>
    <w:p w14:paraId="20721E0A">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lang w:val="en-US" w:eastAsia="zh-CN"/>
        </w:rPr>
        <w:t>配套</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4C26E8B4">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网点</w:t>
      </w:r>
      <w:r>
        <w:rPr>
          <w:rFonts w:hint="eastAsia" w:ascii="微软雅黑" w:hAnsi="微软雅黑" w:eastAsia="微软雅黑" w:cs="___WRD_EMBED_SUB_53"/>
          <w:sz w:val="30"/>
          <w:szCs w:val="30"/>
          <w:highlight w:val="none"/>
        </w:rPr>
        <w:t>、响应时</w:t>
      </w:r>
      <w:r>
        <w:rPr>
          <w:rFonts w:hint="eastAsia" w:ascii="微软雅黑" w:hAnsi="微软雅黑" w:eastAsia="微软雅黑" w:cs="宋体"/>
          <w:sz w:val="30"/>
          <w:szCs w:val="30"/>
          <w:highlight w:val="none"/>
        </w:rPr>
        <w:t>间</w:t>
      </w:r>
      <w:r>
        <w:rPr>
          <w:rFonts w:hint="eastAsia" w:ascii="微软雅黑" w:hAnsi="微软雅黑" w:eastAsia="微软雅黑" w:cs="___WRD_EMBED_SUB_53"/>
          <w:sz w:val="30"/>
          <w:szCs w:val="30"/>
          <w:highlight w:val="none"/>
        </w:rPr>
        <w:t>等）</w:t>
      </w:r>
    </w:p>
    <w:p w14:paraId="0EECF930">
      <w:pPr>
        <w:rPr>
          <w:rFonts w:hint="eastAsia" w:ascii="仿宋_GB2312" w:eastAsia="仿宋_GB2312" w:cs="宋体"/>
          <w:color w:val="auto"/>
          <w:sz w:val="32"/>
          <w:szCs w:val="32"/>
          <w:highlight w:val="none"/>
          <w:lang w:val="en-US" w:eastAsia="zh-CN"/>
        </w:rPr>
      </w:pPr>
    </w:p>
    <w:p w14:paraId="7ECFAA6F">
      <w:pPr>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br w:type="page"/>
      </w:r>
    </w:p>
    <w:p w14:paraId="25E17E8B">
      <w:pPr>
        <w:jc w:val="center"/>
        <w:rPr>
          <w:rFonts w:hint="eastAsia" w:ascii="仿宋_GB2312" w:hAnsi="宋体" w:eastAsia="仿宋_GB2312"/>
          <w:b/>
          <w:snapToGrid w:val="0"/>
          <w:color w:val="auto"/>
          <w:kern w:val="0"/>
          <w:sz w:val="40"/>
          <w:szCs w:val="28"/>
          <w:highlight w:val="none"/>
          <w:lang w:val="en-US" w:eastAsia="zh-CN"/>
        </w:rPr>
      </w:pPr>
      <w:r>
        <w:rPr>
          <w:rFonts w:hint="eastAsia" w:ascii="仿宋_GB2312" w:hAnsi="宋体" w:eastAsia="仿宋_GB2312"/>
          <w:b/>
          <w:snapToGrid w:val="0"/>
          <w:color w:val="auto"/>
          <w:kern w:val="0"/>
          <w:sz w:val="40"/>
          <w:szCs w:val="28"/>
          <w:highlight w:val="none"/>
          <w:lang w:val="en-US" w:eastAsia="zh-CN"/>
        </w:rPr>
        <w:t>现场踏勘情况记录表</w:t>
      </w:r>
    </w:p>
    <w:tbl>
      <w:tblPr>
        <w:tblStyle w:val="14"/>
        <w:tblW w:w="81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36"/>
        <w:gridCol w:w="4468"/>
      </w:tblGrid>
      <w:tr w14:paraId="60998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878E">
            <w:pPr>
              <w:keepNext w:val="0"/>
              <w:keepLines w:val="0"/>
              <w:widowControl/>
              <w:suppressLineNumbers w:val="0"/>
              <w:jc w:val="left"/>
              <w:textAlignment w:val="center"/>
              <w:rPr>
                <w:rFonts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项目名称</w:t>
            </w:r>
          </w:p>
        </w:tc>
        <w:tc>
          <w:tcPr>
            <w:tcW w:w="4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FF6B">
            <w:pPr>
              <w:rPr>
                <w:rFonts w:hint="eastAsia" w:ascii="方正仿宋_GBK" w:hAnsi="方正仿宋_GBK" w:eastAsia="方正仿宋_GBK" w:cs="方正仿宋_GBK"/>
                <w:i w:val="0"/>
                <w:iCs w:val="0"/>
                <w:color w:val="000000"/>
                <w:sz w:val="28"/>
                <w:szCs w:val="28"/>
                <w:highlight w:val="none"/>
                <w:u w:val="none"/>
              </w:rPr>
            </w:pPr>
          </w:p>
        </w:tc>
      </w:tr>
      <w:tr w14:paraId="2D7F6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B6E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踏勘日期</w:t>
            </w:r>
          </w:p>
        </w:tc>
        <w:tc>
          <w:tcPr>
            <w:tcW w:w="4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B99F">
            <w:pPr>
              <w:rPr>
                <w:rFonts w:hint="eastAsia" w:ascii="方正仿宋_GBK" w:hAnsi="方正仿宋_GBK" w:eastAsia="方正仿宋_GBK" w:cs="方正仿宋_GBK"/>
                <w:i w:val="0"/>
                <w:iCs w:val="0"/>
                <w:color w:val="000000"/>
                <w:sz w:val="28"/>
                <w:szCs w:val="28"/>
                <w:highlight w:val="none"/>
                <w:u w:val="none"/>
              </w:rPr>
            </w:pPr>
          </w:p>
        </w:tc>
      </w:tr>
      <w:tr w14:paraId="0BC73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DA891F8">
            <w:pPr>
              <w:keepNext w:val="0"/>
              <w:keepLines w:val="0"/>
              <w:widowControl/>
              <w:suppressLineNumbers w:val="0"/>
              <w:jc w:val="left"/>
              <w:textAlignment w:val="top"/>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主要踏勘内容：</w:t>
            </w:r>
          </w:p>
        </w:tc>
      </w:tr>
      <w:tr w14:paraId="66F3D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0D16E17">
            <w:pPr>
              <w:rPr>
                <w:rFonts w:hint="eastAsia" w:ascii="方正仿宋_GBK" w:hAnsi="方正仿宋_GBK" w:eastAsia="方正仿宋_GBK" w:cs="方正仿宋_GBK"/>
                <w:i w:val="0"/>
                <w:iCs w:val="0"/>
                <w:color w:val="000000"/>
                <w:sz w:val="28"/>
                <w:szCs w:val="28"/>
                <w:highlight w:val="none"/>
                <w:u w:val="none"/>
              </w:rPr>
            </w:pPr>
          </w:p>
        </w:tc>
      </w:tr>
      <w:tr w14:paraId="7F02E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0" w:hRule="atLeast"/>
        </w:trPr>
        <w:tc>
          <w:tcPr>
            <w:tcW w:w="8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5D09197">
            <w:pPr>
              <w:rPr>
                <w:rFonts w:hint="eastAsia" w:ascii="方正仿宋_GBK" w:hAnsi="方正仿宋_GBK" w:eastAsia="方正仿宋_GBK" w:cs="方正仿宋_GBK"/>
                <w:i w:val="0"/>
                <w:iCs w:val="0"/>
                <w:color w:val="000000"/>
                <w:sz w:val="28"/>
                <w:szCs w:val="28"/>
                <w:highlight w:val="none"/>
                <w:u w:val="none"/>
              </w:rPr>
            </w:pPr>
          </w:p>
        </w:tc>
      </w:tr>
      <w:tr w14:paraId="48C65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636" w:type="dxa"/>
            <w:tcBorders>
              <w:top w:val="nil"/>
              <w:left w:val="nil"/>
              <w:bottom w:val="nil"/>
              <w:right w:val="nil"/>
            </w:tcBorders>
            <w:shd w:val="clear" w:color="auto" w:fill="auto"/>
            <w:noWrap/>
            <w:vAlign w:val="center"/>
          </w:tcPr>
          <w:p w14:paraId="480EECE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供应商踏勘人员签字：</w:t>
            </w:r>
          </w:p>
        </w:tc>
        <w:tc>
          <w:tcPr>
            <w:tcW w:w="4468" w:type="dxa"/>
            <w:tcBorders>
              <w:top w:val="nil"/>
              <w:left w:val="nil"/>
              <w:bottom w:val="nil"/>
              <w:right w:val="nil"/>
            </w:tcBorders>
            <w:shd w:val="clear" w:color="auto" w:fill="auto"/>
            <w:noWrap/>
            <w:vAlign w:val="center"/>
          </w:tcPr>
          <w:p w14:paraId="3F030BBB">
            <w:pPr>
              <w:rPr>
                <w:rFonts w:hint="eastAsia" w:ascii="方正仿宋_GBK" w:hAnsi="方正仿宋_GBK" w:eastAsia="方正仿宋_GBK" w:cs="方正仿宋_GBK"/>
                <w:i w:val="0"/>
                <w:iCs w:val="0"/>
                <w:color w:val="000000"/>
                <w:sz w:val="28"/>
                <w:szCs w:val="28"/>
                <w:highlight w:val="none"/>
                <w:u w:val="none"/>
              </w:rPr>
            </w:pPr>
          </w:p>
        </w:tc>
      </w:tr>
      <w:tr w14:paraId="155A8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636" w:type="dxa"/>
            <w:tcBorders>
              <w:top w:val="nil"/>
              <w:left w:val="nil"/>
              <w:bottom w:val="nil"/>
              <w:right w:val="nil"/>
            </w:tcBorders>
            <w:shd w:val="clear" w:color="auto" w:fill="auto"/>
            <w:noWrap/>
            <w:vAlign w:val="center"/>
          </w:tcPr>
          <w:p w14:paraId="20C54AC1">
            <w:pPr>
              <w:rPr>
                <w:rFonts w:hint="eastAsia" w:ascii="方正仿宋_GBK" w:hAnsi="方正仿宋_GBK" w:eastAsia="方正仿宋_GBK" w:cs="方正仿宋_GBK"/>
                <w:i w:val="0"/>
                <w:iCs w:val="0"/>
                <w:color w:val="000000"/>
                <w:sz w:val="28"/>
                <w:szCs w:val="28"/>
                <w:highlight w:val="none"/>
                <w:u w:val="none"/>
              </w:rPr>
            </w:pPr>
          </w:p>
        </w:tc>
        <w:tc>
          <w:tcPr>
            <w:tcW w:w="4468" w:type="dxa"/>
            <w:tcBorders>
              <w:top w:val="nil"/>
              <w:left w:val="nil"/>
              <w:bottom w:val="nil"/>
              <w:right w:val="nil"/>
            </w:tcBorders>
            <w:shd w:val="clear" w:color="auto" w:fill="auto"/>
            <w:noWrap/>
            <w:vAlign w:val="center"/>
          </w:tcPr>
          <w:p w14:paraId="52131649">
            <w:pPr>
              <w:rPr>
                <w:rFonts w:hint="eastAsia" w:ascii="方正仿宋_GBK" w:hAnsi="方正仿宋_GBK" w:eastAsia="方正仿宋_GBK" w:cs="方正仿宋_GBK"/>
                <w:i w:val="0"/>
                <w:iCs w:val="0"/>
                <w:color w:val="000000"/>
                <w:sz w:val="28"/>
                <w:szCs w:val="28"/>
                <w:highlight w:val="none"/>
                <w:u w:val="none"/>
              </w:rPr>
            </w:pPr>
          </w:p>
        </w:tc>
      </w:tr>
      <w:tr w14:paraId="2DCA9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636" w:type="dxa"/>
            <w:tcBorders>
              <w:top w:val="nil"/>
              <w:left w:val="nil"/>
              <w:bottom w:val="nil"/>
              <w:right w:val="nil"/>
            </w:tcBorders>
            <w:shd w:val="clear" w:color="auto" w:fill="auto"/>
            <w:noWrap/>
            <w:vAlign w:val="center"/>
          </w:tcPr>
          <w:p w14:paraId="4C722BE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highlight w:val="none"/>
                <w:u w:val="none"/>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采购人陪同人员签字：</w:t>
            </w:r>
          </w:p>
        </w:tc>
        <w:tc>
          <w:tcPr>
            <w:tcW w:w="4468" w:type="dxa"/>
            <w:tcBorders>
              <w:top w:val="nil"/>
              <w:left w:val="nil"/>
              <w:bottom w:val="nil"/>
              <w:right w:val="nil"/>
            </w:tcBorders>
            <w:shd w:val="clear" w:color="auto" w:fill="auto"/>
            <w:noWrap/>
            <w:vAlign w:val="center"/>
          </w:tcPr>
          <w:p w14:paraId="7A3F707E">
            <w:pPr>
              <w:rPr>
                <w:rFonts w:hint="eastAsia" w:ascii="方正仿宋_GBK" w:hAnsi="方正仿宋_GBK" w:eastAsia="方正仿宋_GBK" w:cs="方正仿宋_GBK"/>
                <w:i w:val="0"/>
                <w:iCs w:val="0"/>
                <w:color w:val="000000"/>
                <w:sz w:val="28"/>
                <w:szCs w:val="28"/>
                <w:highlight w:val="none"/>
                <w:u w:val="none"/>
              </w:rPr>
            </w:pPr>
          </w:p>
        </w:tc>
      </w:tr>
    </w:tbl>
    <w:p w14:paraId="2A53A1E4">
      <w:pPr>
        <w:pStyle w:val="5"/>
        <w:jc w:val="center"/>
        <w:rPr>
          <w:rFonts w:hint="eastAsia" w:ascii="仿宋_GB2312" w:hAnsi="宋体" w:eastAsia="仿宋_GB2312"/>
          <w:b/>
          <w:snapToGrid w:val="0"/>
          <w:color w:val="auto"/>
          <w:kern w:val="0"/>
          <w:sz w:val="40"/>
          <w:szCs w:val="28"/>
          <w:highlight w:val="none"/>
          <w:lang w:val="en-US" w:eastAsia="zh-CN"/>
        </w:rPr>
      </w:pPr>
    </w:p>
    <w:p w14:paraId="60BAC8A7">
      <w:pPr>
        <w:pStyle w:val="5"/>
        <w:jc w:val="center"/>
        <w:rPr>
          <w:rFonts w:hint="eastAsia" w:ascii="仿宋_GB2312" w:hAnsi="宋体" w:eastAsia="仿宋_GB2312"/>
          <w:b/>
          <w:snapToGrid w:val="0"/>
          <w:color w:val="auto"/>
          <w:kern w:val="0"/>
          <w:sz w:val="40"/>
          <w:szCs w:val="28"/>
          <w:highlight w:val="none"/>
          <w:lang w:val="en-US" w:eastAsia="zh-CN"/>
        </w:rPr>
      </w:pPr>
    </w:p>
    <w:p w14:paraId="64BF6EC8">
      <w:pPr>
        <w:pStyle w:val="5"/>
        <w:jc w:val="center"/>
        <w:rPr>
          <w:rFonts w:hint="eastAsia" w:ascii="仿宋_GB2312" w:hAnsi="宋体" w:eastAsia="仿宋_GB2312"/>
          <w:b/>
          <w:snapToGrid w:val="0"/>
          <w:color w:val="auto"/>
          <w:kern w:val="0"/>
          <w:sz w:val="40"/>
          <w:szCs w:val="28"/>
          <w:highlight w:val="none"/>
          <w:lang w:val="en-US" w:eastAsia="zh-CN"/>
        </w:rPr>
      </w:pPr>
    </w:p>
    <w:p w14:paraId="24D85696">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w:t>
      </w:r>
      <w:r>
        <w:rPr>
          <w:rFonts w:hint="eastAsia" w:ascii="仿宋_GB2312" w:hAnsi="宋体" w:eastAsia="仿宋_GB2312"/>
          <w:color w:val="auto"/>
          <w:sz w:val="24"/>
          <w:highlight w:val="none"/>
          <w:lang w:eastAsia="zh-CN"/>
        </w:rPr>
        <w:t>采购人</w:t>
      </w:r>
      <w:r>
        <w:rPr>
          <w:rFonts w:hint="eastAsia" w:ascii="仿宋_GB2312" w:hAnsi="宋体" w:eastAsia="仿宋_GB2312"/>
          <w:color w:val="auto"/>
          <w:sz w:val="24"/>
          <w:highlight w:val="none"/>
        </w:rPr>
        <w:t>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投标人遵守党、国家、行业、采购人的廉政纪律要求，已对相关相关人员进行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采购人及第三方合法权益</w:t>
      </w:r>
      <w:r>
        <w:rPr>
          <w:rFonts w:hint="eastAsia" w:ascii="仿宋_GB2312" w:hAnsi="宋体" w:eastAsia="仿宋_GB2312"/>
          <w:color w:val="auto"/>
          <w:sz w:val="24"/>
          <w:highlight w:val="none"/>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将主动向采购人纪检监察室进行举报</w:t>
      </w:r>
      <w:r>
        <w:rPr>
          <w:rFonts w:hint="eastAsia" w:ascii="仿宋_GB2312" w:hAnsi="宋体" w:eastAsia="仿宋_GB2312"/>
          <w:color w:val="auto"/>
          <w:sz w:val="24"/>
          <w:highlight w:val="none"/>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签订采购合同后才发现违规行为，按采购合同和采购人供应商不良行为制度</w:t>
      </w:r>
      <w:r>
        <w:rPr>
          <w:rFonts w:hint="eastAsia" w:ascii="仿宋_GB2312" w:hAnsi="宋体" w:eastAsia="仿宋_GB2312"/>
          <w:sz w:val="24"/>
          <w:highlight w:val="none"/>
          <w:lang w:val="en-US" w:eastAsia="zh-CN"/>
        </w:rPr>
        <w:t>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127C2C96">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3C43D937">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275BC50E">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4F909946">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39B09101">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49EE06E7">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16796E28"/>
    <w:multiLevelType w:val="singleLevel"/>
    <w:tmpl w:val="16796E28"/>
    <w:lvl w:ilvl="0" w:tentative="0">
      <w:start w:val="2"/>
      <w:numFmt w:val="chineseCounting"/>
      <w:suff w:val="nothing"/>
      <w:lvlText w:val="%1、"/>
      <w:lvlJc w:val="left"/>
      <w:rPr>
        <w:rFonts w:hint="eastAsia"/>
      </w:r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593E016B"/>
    <w:multiLevelType w:val="singleLevel"/>
    <w:tmpl w:val="593E016B"/>
    <w:lvl w:ilvl="0" w:tentative="0">
      <w:start w:val="1"/>
      <w:numFmt w:val="chineseCounting"/>
      <w:suff w:val="nothing"/>
      <w:lvlText w:val="%1、"/>
      <w:lvlJc w:val="left"/>
      <w:rPr>
        <w:rFonts w:hint="eastAsia"/>
      </w:rPr>
    </w:lvl>
  </w:abstractNum>
  <w:abstractNum w:abstractNumId="4">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0597A6C"/>
    <w:rsid w:val="01211AD4"/>
    <w:rsid w:val="015024C4"/>
    <w:rsid w:val="015B6D6E"/>
    <w:rsid w:val="02E501FA"/>
    <w:rsid w:val="03A6604F"/>
    <w:rsid w:val="03A67C4F"/>
    <w:rsid w:val="03CE68FB"/>
    <w:rsid w:val="041961A8"/>
    <w:rsid w:val="044A060F"/>
    <w:rsid w:val="04C70F47"/>
    <w:rsid w:val="05216546"/>
    <w:rsid w:val="056E5276"/>
    <w:rsid w:val="06361B7E"/>
    <w:rsid w:val="06FB539B"/>
    <w:rsid w:val="074B78AB"/>
    <w:rsid w:val="07F82B6D"/>
    <w:rsid w:val="082F30B8"/>
    <w:rsid w:val="09604328"/>
    <w:rsid w:val="0A86348F"/>
    <w:rsid w:val="0AD61857"/>
    <w:rsid w:val="0BCE4B39"/>
    <w:rsid w:val="0C872834"/>
    <w:rsid w:val="0C974041"/>
    <w:rsid w:val="0CB1115F"/>
    <w:rsid w:val="0CE64C8D"/>
    <w:rsid w:val="0D5C636E"/>
    <w:rsid w:val="0D913B3D"/>
    <w:rsid w:val="0DDA36B0"/>
    <w:rsid w:val="0DDC74AE"/>
    <w:rsid w:val="0E440BB0"/>
    <w:rsid w:val="0E6637FD"/>
    <w:rsid w:val="0E6753E5"/>
    <w:rsid w:val="0E9F1F75"/>
    <w:rsid w:val="0EC35F79"/>
    <w:rsid w:val="0EE859DF"/>
    <w:rsid w:val="0F3D73C4"/>
    <w:rsid w:val="0FAB7A71"/>
    <w:rsid w:val="0FD01451"/>
    <w:rsid w:val="10914580"/>
    <w:rsid w:val="10945E1E"/>
    <w:rsid w:val="109A11ED"/>
    <w:rsid w:val="11594F0F"/>
    <w:rsid w:val="118C7961"/>
    <w:rsid w:val="122D0B62"/>
    <w:rsid w:val="12D44BF8"/>
    <w:rsid w:val="133D5E0A"/>
    <w:rsid w:val="1752433D"/>
    <w:rsid w:val="17772668"/>
    <w:rsid w:val="1922346A"/>
    <w:rsid w:val="19375EE1"/>
    <w:rsid w:val="194849D3"/>
    <w:rsid w:val="19FC6B1C"/>
    <w:rsid w:val="1A1C7FE3"/>
    <w:rsid w:val="1AAE2C67"/>
    <w:rsid w:val="1AC15A62"/>
    <w:rsid w:val="1AF86BE0"/>
    <w:rsid w:val="1B3306B6"/>
    <w:rsid w:val="1B825B7B"/>
    <w:rsid w:val="1BDE0896"/>
    <w:rsid w:val="1CF00EFC"/>
    <w:rsid w:val="1E552F6B"/>
    <w:rsid w:val="1F2F00AB"/>
    <w:rsid w:val="203839CB"/>
    <w:rsid w:val="20464723"/>
    <w:rsid w:val="20746E51"/>
    <w:rsid w:val="21426D4A"/>
    <w:rsid w:val="219739C1"/>
    <w:rsid w:val="22240453"/>
    <w:rsid w:val="229A0B71"/>
    <w:rsid w:val="22F03C5B"/>
    <w:rsid w:val="236757CC"/>
    <w:rsid w:val="23FB11F4"/>
    <w:rsid w:val="24D32F62"/>
    <w:rsid w:val="257162D7"/>
    <w:rsid w:val="26541E80"/>
    <w:rsid w:val="26887D7C"/>
    <w:rsid w:val="26EB3E67"/>
    <w:rsid w:val="28687E65"/>
    <w:rsid w:val="2942556D"/>
    <w:rsid w:val="29AE2A56"/>
    <w:rsid w:val="29F1586C"/>
    <w:rsid w:val="29FA37EC"/>
    <w:rsid w:val="2A402D6D"/>
    <w:rsid w:val="2A4A0D9B"/>
    <w:rsid w:val="2C3529EE"/>
    <w:rsid w:val="2C7E2617"/>
    <w:rsid w:val="2CC37769"/>
    <w:rsid w:val="2CE61358"/>
    <w:rsid w:val="2CF00317"/>
    <w:rsid w:val="2E813A2E"/>
    <w:rsid w:val="2EB12E1E"/>
    <w:rsid w:val="2F2F3117"/>
    <w:rsid w:val="2FC44243"/>
    <w:rsid w:val="30433499"/>
    <w:rsid w:val="31092EA8"/>
    <w:rsid w:val="31E75266"/>
    <w:rsid w:val="3200110E"/>
    <w:rsid w:val="32214672"/>
    <w:rsid w:val="33FB61AD"/>
    <w:rsid w:val="342C6BC9"/>
    <w:rsid w:val="3566572C"/>
    <w:rsid w:val="35761799"/>
    <w:rsid w:val="357C2FC3"/>
    <w:rsid w:val="36432BB5"/>
    <w:rsid w:val="367F4573"/>
    <w:rsid w:val="376E6279"/>
    <w:rsid w:val="38A14340"/>
    <w:rsid w:val="38FA1D7C"/>
    <w:rsid w:val="38FD3E94"/>
    <w:rsid w:val="396A2364"/>
    <w:rsid w:val="39986CE0"/>
    <w:rsid w:val="3A2C5456"/>
    <w:rsid w:val="3A8A6AFB"/>
    <w:rsid w:val="3B5B7766"/>
    <w:rsid w:val="3B9A7DAE"/>
    <w:rsid w:val="3CBC6F89"/>
    <w:rsid w:val="3D8263F7"/>
    <w:rsid w:val="3E2D2C46"/>
    <w:rsid w:val="3E9F6BB4"/>
    <w:rsid w:val="40447A99"/>
    <w:rsid w:val="40611EDD"/>
    <w:rsid w:val="41B900E2"/>
    <w:rsid w:val="439873F8"/>
    <w:rsid w:val="442069E9"/>
    <w:rsid w:val="44C5770F"/>
    <w:rsid w:val="44EF71C4"/>
    <w:rsid w:val="45170BAD"/>
    <w:rsid w:val="45EF05E5"/>
    <w:rsid w:val="46A77952"/>
    <w:rsid w:val="471277E6"/>
    <w:rsid w:val="473F7C96"/>
    <w:rsid w:val="47514A22"/>
    <w:rsid w:val="475D7492"/>
    <w:rsid w:val="482D6FF9"/>
    <w:rsid w:val="49470D20"/>
    <w:rsid w:val="496140CE"/>
    <w:rsid w:val="49970B50"/>
    <w:rsid w:val="4A317C5F"/>
    <w:rsid w:val="4AA416B0"/>
    <w:rsid w:val="4AE139DB"/>
    <w:rsid w:val="4B782C5C"/>
    <w:rsid w:val="4BDB0A24"/>
    <w:rsid w:val="4C31315D"/>
    <w:rsid w:val="4CF84A64"/>
    <w:rsid w:val="4E3B1140"/>
    <w:rsid w:val="4E437F61"/>
    <w:rsid w:val="4F5543EF"/>
    <w:rsid w:val="4F6D75ED"/>
    <w:rsid w:val="4FB76E58"/>
    <w:rsid w:val="501716A5"/>
    <w:rsid w:val="503E39C9"/>
    <w:rsid w:val="50F964C5"/>
    <w:rsid w:val="51352B6B"/>
    <w:rsid w:val="51736DAF"/>
    <w:rsid w:val="53A17F68"/>
    <w:rsid w:val="53DB6C22"/>
    <w:rsid w:val="54104D89"/>
    <w:rsid w:val="54281AFA"/>
    <w:rsid w:val="55085A60"/>
    <w:rsid w:val="55956EC5"/>
    <w:rsid w:val="564D1860"/>
    <w:rsid w:val="57744314"/>
    <w:rsid w:val="57B37553"/>
    <w:rsid w:val="597436C4"/>
    <w:rsid w:val="59A815C0"/>
    <w:rsid w:val="59D647D3"/>
    <w:rsid w:val="5A3572F7"/>
    <w:rsid w:val="5B25654A"/>
    <w:rsid w:val="5BB04553"/>
    <w:rsid w:val="5BD41136"/>
    <w:rsid w:val="5D352EBF"/>
    <w:rsid w:val="5DBD061A"/>
    <w:rsid w:val="5E932E93"/>
    <w:rsid w:val="5EE05174"/>
    <w:rsid w:val="5FA4498B"/>
    <w:rsid w:val="603C0CB4"/>
    <w:rsid w:val="609E179C"/>
    <w:rsid w:val="610619ED"/>
    <w:rsid w:val="61130716"/>
    <w:rsid w:val="61143219"/>
    <w:rsid w:val="6138591F"/>
    <w:rsid w:val="61707CCC"/>
    <w:rsid w:val="61A6052D"/>
    <w:rsid w:val="626B6216"/>
    <w:rsid w:val="635822A8"/>
    <w:rsid w:val="637666C3"/>
    <w:rsid w:val="63814C5E"/>
    <w:rsid w:val="643E385E"/>
    <w:rsid w:val="649966D5"/>
    <w:rsid w:val="64B2548C"/>
    <w:rsid w:val="66F928BE"/>
    <w:rsid w:val="672653BF"/>
    <w:rsid w:val="67CF5844"/>
    <w:rsid w:val="69D01878"/>
    <w:rsid w:val="6A1F4430"/>
    <w:rsid w:val="6B247663"/>
    <w:rsid w:val="6B2E2D87"/>
    <w:rsid w:val="6BAB20AE"/>
    <w:rsid w:val="6D1A412B"/>
    <w:rsid w:val="6D1F523E"/>
    <w:rsid w:val="6D204144"/>
    <w:rsid w:val="6D38732A"/>
    <w:rsid w:val="6DD05A39"/>
    <w:rsid w:val="6E6164B5"/>
    <w:rsid w:val="6EC6360F"/>
    <w:rsid w:val="6F3E2352"/>
    <w:rsid w:val="6F9A2F0D"/>
    <w:rsid w:val="6FB940CF"/>
    <w:rsid w:val="70237F96"/>
    <w:rsid w:val="713118C3"/>
    <w:rsid w:val="71C02C3F"/>
    <w:rsid w:val="71E41B55"/>
    <w:rsid w:val="72BB5C94"/>
    <w:rsid w:val="72D674C8"/>
    <w:rsid w:val="72FC7376"/>
    <w:rsid w:val="732B3BA9"/>
    <w:rsid w:val="73C21B9F"/>
    <w:rsid w:val="744E4384"/>
    <w:rsid w:val="74D3615F"/>
    <w:rsid w:val="74FA0ACC"/>
    <w:rsid w:val="757A5E66"/>
    <w:rsid w:val="75E0445A"/>
    <w:rsid w:val="76B92C06"/>
    <w:rsid w:val="77991C4E"/>
    <w:rsid w:val="77FA34D6"/>
    <w:rsid w:val="78024143"/>
    <w:rsid w:val="796C68A4"/>
    <w:rsid w:val="798264FA"/>
    <w:rsid w:val="799B64FC"/>
    <w:rsid w:val="79C5760A"/>
    <w:rsid w:val="79E9735F"/>
    <w:rsid w:val="7A0F3269"/>
    <w:rsid w:val="7AF0174A"/>
    <w:rsid w:val="7B700883"/>
    <w:rsid w:val="7BDE27F0"/>
    <w:rsid w:val="7C6F2CF1"/>
    <w:rsid w:val="7C765833"/>
    <w:rsid w:val="7C8A0E47"/>
    <w:rsid w:val="7CA67789"/>
    <w:rsid w:val="7E192908"/>
    <w:rsid w:val="7E7E5944"/>
    <w:rsid w:val="7EAA512E"/>
    <w:rsid w:val="7EE67CE4"/>
    <w:rsid w:val="7F6F6558"/>
    <w:rsid w:val="7FA70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toc 2"/>
    <w:basedOn w:val="1"/>
    <w:next w:val="1"/>
    <w:qFormat/>
    <w:uiPriority w:val="0"/>
    <w:pPr>
      <w:ind w:left="420" w:leftChars="200"/>
    </w:p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5"/>
    <w:next w:val="13"/>
    <w:qFormat/>
    <w:uiPriority w:val="0"/>
    <w:pPr>
      <w:spacing w:line="360" w:lineRule="auto"/>
      <w:ind w:firstLine="420"/>
    </w:pPr>
    <w:rPr>
      <w:rFonts w:ascii="宋体" w:hAnsi="宋体"/>
      <w:sz w:val="24"/>
    </w:rPr>
  </w:style>
  <w:style w:type="paragraph" w:styleId="13">
    <w:name w:val="Body Text First Indent 2"/>
    <w:basedOn w:val="6"/>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annotation reference"/>
    <w:qFormat/>
    <w:uiPriority w:val="0"/>
    <w:rPr>
      <w:sz w:val="21"/>
    </w:rPr>
  </w:style>
  <w:style w:type="paragraph" w:customStyle="1" w:styleId="19">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2">
    <w:name w:val="font91"/>
    <w:basedOn w:val="16"/>
    <w:qFormat/>
    <w:uiPriority w:val="0"/>
    <w:rPr>
      <w:rFonts w:ascii="楷体" w:hAnsi="楷体" w:eastAsia="楷体" w:cs="楷体"/>
      <w:color w:val="000000"/>
      <w:sz w:val="22"/>
      <w:szCs w:val="22"/>
      <w:u w:val="none"/>
      <w:vertAlign w:val="superscript"/>
    </w:rPr>
  </w:style>
  <w:style w:type="character" w:customStyle="1" w:styleId="23">
    <w:name w:val="font21"/>
    <w:basedOn w:val="16"/>
    <w:qFormat/>
    <w:uiPriority w:val="0"/>
    <w:rPr>
      <w:rFonts w:hint="eastAsia" w:ascii="仿宋" w:hAnsi="仿宋" w:eastAsia="仿宋" w:cs="仿宋"/>
      <w:b/>
      <w:bCs/>
      <w:color w:val="000000"/>
      <w:sz w:val="24"/>
      <w:szCs w:val="24"/>
      <w:u w:val="none"/>
    </w:rPr>
  </w:style>
  <w:style w:type="paragraph" w:customStyle="1" w:styleId="24">
    <w:name w:val="BodyText"/>
    <w:basedOn w:val="1"/>
    <w:next w:val="25"/>
    <w:qFormat/>
    <w:uiPriority w:val="0"/>
    <w:pPr>
      <w:jc w:val="both"/>
      <w:textAlignment w:val="baseline"/>
    </w:pPr>
    <w:rPr>
      <w:rFonts w:ascii="仿宋_GB2312" w:eastAsia="仿宋_GB2312"/>
      <w:kern w:val="2"/>
      <w:sz w:val="32"/>
      <w:lang w:val="en-US" w:eastAsia="zh-CN" w:bidi="ar-SA"/>
    </w:rPr>
  </w:style>
  <w:style w:type="paragraph" w:customStyle="1" w:styleId="25">
    <w:name w:val="BodyTextIndent"/>
    <w:basedOn w:val="1"/>
    <w:qFormat/>
    <w:uiPriority w:val="0"/>
    <w:pPr>
      <w:spacing w:line="700" w:lineRule="exact"/>
      <w:ind w:left="960"/>
      <w:jc w:val="both"/>
      <w:textAlignment w:val="baseline"/>
    </w:pPr>
    <w:rPr>
      <w:kern w:val="2"/>
      <w:sz w:val="44"/>
      <w:lang w:val="en-US" w:eastAsia="zh-CN" w:bidi="ar-SA"/>
    </w:rPr>
  </w:style>
  <w:style w:type="paragraph" w:styleId="26">
    <w:name w:val="List Paragraph"/>
    <w:basedOn w:val="1"/>
    <w:qFormat/>
    <w:uiPriority w:val="34"/>
    <w:pPr>
      <w:ind w:firstLine="420" w:firstLineChars="200"/>
    </w:pPr>
  </w:style>
  <w:style w:type="paragraph" w:customStyle="1" w:styleId="27">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8">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6525</Words>
  <Characters>6750</Characters>
  <Lines>0</Lines>
  <Paragraphs>0</Paragraphs>
  <TotalTime>22</TotalTime>
  <ScaleCrop>false</ScaleCrop>
  <LinksUpToDate>false</LinksUpToDate>
  <CharactersWithSpaces>7428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2026-01-27T00:49:25Z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978C5C95A97547C79BC4F032EA7EAEE1_13</vt:lpwstr>
  </property>
  <property fmtid="{D5CDD505-2E9C-101B-9397-08002B2CF9AE}" pid="4" name="KSOTemplateDocerSaveRecord">
    <vt:lpwstr>eyJoZGlkIjoiNzdkNTM4MTkwYTE0Yjk0Y2Y4MjVlZDcwOGViZTQwYjIiLCJ1c2VySWQiOiIxMTc2NDE1MTk0In0=</vt:lpwstr>
  </property>
</Properties>
</file>