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3613B">
      <w:pPr>
        <w:rPr>
          <w:rFonts w:hint="eastAsia"/>
          <w:highlight w:val="none"/>
          <w:lang w:val="en-US" w:eastAsia="zh-CN"/>
        </w:rPr>
      </w:pPr>
    </w:p>
    <w:p w14:paraId="4E2EA86A">
      <w:pPr>
        <w:rPr>
          <w:rFonts w:hint="eastAsia"/>
          <w:highlight w:val="none"/>
          <w:lang w:val="en-US" w:eastAsia="zh-CN"/>
        </w:rPr>
      </w:pPr>
    </w:p>
    <w:p w14:paraId="0BD696F5">
      <w:pPr>
        <w:jc w:val="center"/>
        <w:rPr>
          <w:rFonts w:hint="eastAsia"/>
          <w:b/>
          <w:bCs/>
          <w:sz w:val="84"/>
          <w:szCs w:val="84"/>
          <w:highlight w:val="none"/>
          <w:lang w:val="en-US" w:eastAsia="zh-CN"/>
        </w:rPr>
      </w:pPr>
    </w:p>
    <w:p w14:paraId="3E9904C5">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69BF3305">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794D9BFE">
      <w:pPr>
        <w:jc w:val="center"/>
        <w:rPr>
          <w:rFonts w:hint="eastAsia"/>
          <w:b/>
          <w:bCs/>
          <w:sz w:val="44"/>
          <w:szCs w:val="44"/>
          <w:highlight w:val="none"/>
          <w:lang w:val="en-US" w:eastAsia="zh-CN"/>
        </w:rPr>
      </w:pPr>
    </w:p>
    <w:p w14:paraId="3B25FBF7">
      <w:pPr>
        <w:rPr>
          <w:rFonts w:hint="eastAsia"/>
          <w:sz w:val="32"/>
          <w:szCs w:val="32"/>
          <w:highlight w:val="none"/>
          <w:lang w:val="en-US" w:eastAsia="zh-CN"/>
        </w:rPr>
      </w:pPr>
    </w:p>
    <w:p w14:paraId="75983032">
      <w:pPr>
        <w:rPr>
          <w:rFonts w:hint="eastAsia"/>
          <w:sz w:val="32"/>
          <w:szCs w:val="32"/>
          <w:highlight w:val="none"/>
          <w:lang w:val="en-US" w:eastAsia="zh-CN"/>
        </w:rPr>
      </w:pPr>
    </w:p>
    <w:p w14:paraId="3DAA5EF2">
      <w:pPr>
        <w:rPr>
          <w:rFonts w:hint="eastAsia"/>
          <w:sz w:val="32"/>
          <w:szCs w:val="32"/>
          <w:highlight w:val="none"/>
          <w:lang w:val="en-US" w:eastAsia="zh-CN"/>
        </w:rPr>
      </w:pPr>
    </w:p>
    <w:p w14:paraId="26D97802">
      <w:pPr>
        <w:rPr>
          <w:rFonts w:hint="eastAsia"/>
          <w:sz w:val="32"/>
          <w:szCs w:val="32"/>
          <w:highlight w:val="none"/>
          <w:lang w:val="en-US" w:eastAsia="zh-CN"/>
        </w:rPr>
      </w:pPr>
    </w:p>
    <w:p w14:paraId="2AD9B6E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项目名称：职工食堂油烟净化器更换及排烟改造</w:t>
      </w:r>
    </w:p>
    <w:p w14:paraId="35631F9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项目编号：BSRMYY-YNCG-2025-</w:t>
      </w:r>
      <w:bookmarkStart w:id="0" w:name="OLE_LINK1"/>
      <w:r>
        <w:rPr>
          <w:rFonts w:hint="eastAsia"/>
          <w:sz w:val="44"/>
          <w:szCs w:val="44"/>
          <w:highlight w:val="none"/>
          <w:lang w:val="en-US" w:eastAsia="zh-CN"/>
        </w:rPr>
        <w:t>0800</w:t>
      </w:r>
      <w:bookmarkEnd w:id="0"/>
      <w:r>
        <w:rPr>
          <w:rFonts w:hint="eastAsia"/>
          <w:sz w:val="44"/>
          <w:szCs w:val="44"/>
          <w:highlight w:val="none"/>
          <w:lang w:val="en-US" w:eastAsia="zh-CN"/>
        </w:rPr>
        <w:t>9</w:t>
      </w:r>
    </w:p>
    <w:p w14:paraId="5BCE8A9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32918E2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65997E9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442C02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F24EBD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6FEFE6F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CEDA097">
      <w:pPr>
        <w:rPr>
          <w:rFonts w:hint="eastAsia"/>
          <w:sz w:val="44"/>
          <w:szCs w:val="44"/>
          <w:highlight w:val="none"/>
          <w:lang w:val="en-US" w:eastAsia="zh-CN"/>
        </w:rPr>
      </w:pPr>
      <w:r>
        <w:rPr>
          <w:rFonts w:hint="eastAsia"/>
          <w:sz w:val="44"/>
          <w:szCs w:val="44"/>
          <w:highlight w:val="none"/>
          <w:lang w:val="en-US" w:eastAsia="zh-CN"/>
        </w:rPr>
        <w:br w:type="page"/>
      </w:r>
    </w:p>
    <w:p w14:paraId="2A9AFD0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1F7F72F">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41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124"/>
        <w:gridCol w:w="2393"/>
        <w:gridCol w:w="2489"/>
        <w:gridCol w:w="2823"/>
      </w:tblGrid>
      <w:tr w14:paraId="2A3599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1" w:type="pct"/>
            <w:vAlign w:val="center"/>
          </w:tcPr>
          <w:p w14:paraId="2A06E392">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995" w:type="pct"/>
            <w:vAlign w:val="center"/>
          </w:tcPr>
          <w:p w14:paraId="5D39CD3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1121" w:type="pct"/>
            <w:vAlign w:val="center"/>
          </w:tcPr>
          <w:p w14:paraId="4B4BBE9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总价限价（元）</w:t>
            </w:r>
          </w:p>
        </w:tc>
        <w:tc>
          <w:tcPr>
            <w:tcW w:w="1166" w:type="pct"/>
            <w:vAlign w:val="center"/>
          </w:tcPr>
          <w:p w14:paraId="76C1B9C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履约保证金（元）</w:t>
            </w:r>
          </w:p>
        </w:tc>
        <w:tc>
          <w:tcPr>
            <w:tcW w:w="1323" w:type="pct"/>
            <w:vAlign w:val="center"/>
          </w:tcPr>
          <w:p w14:paraId="233E76AB">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成交供应商数量（名）</w:t>
            </w:r>
          </w:p>
        </w:tc>
      </w:tr>
      <w:tr w14:paraId="20911A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391" w:type="pct"/>
            <w:vAlign w:val="center"/>
          </w:tcPr>
          <w:p w14:paraId="6A89460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995" w:type="pct"/>
            <w:vAlign w:val="center"/>
          </w:tcPr>
          <w:p w14:paraId="02DA308D">
            <w:pPr>
              <w:pageBreakBefore w:val="0"/>
              <w:widowControl/>
              <w:kinsoku/>
              <w:wordWrap/>
              <w:overflowPunct/>
              <w:topLinePunct w:val="0"/>
              <w:autoSpaceDE/>
              <w:autoSpaceDN/>
              <w:bidi w:val="0"/>
              <w:adjustRightInd/>
              <w:snapToGrid/>
              <w:spacing w:line="240" w:lineRule="auto"/>
              <w:ind w:firstLine="0" w:firstLineChars="0"/>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职工食堂油烟净化器更换及排烟改造</w:t>
            </w:r>
          </w:p>
        </w:tc>
        <w:tc>
          <w:tcPr>
            <w:tcW w:w="1121" w:type="pct"/>
            <w:vAlign w:val="center"/>
          </w:tcPr>
          <w:p w14:paraId="5DA9D64C">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60000</w:t>
            </w:r>
          </w:p>
        </w:tc>
        <w:tc>
          <w:tcPr>
            <w:tcW w:w="1166" w:type="pct"/>
            <w:vAlign w:val="center"/>
          </w:tcPr>
          <w:p w14:paraId="052EAA88">
            <w:pPr>
              <w:pageBreakBefore w:val="0"/>
              <w:widowControl/>
              <w:kinsoku/>
              <w:wordWrap/>
              <w:overflowPunct/>
              <w:topLinePunct w:val="0"/>
              <w:autoSpaceDE/>
              <w:autoSpaceDN/>
              <w:bidi w:val="0"/>
              <w:adjustRightInd/>
              <w:snapToGrid/>
              <w:spacing w:line="240" w:lineRule="auto"/>
              <w:ind w:firstLine="0" w:firstLineChars="0"/>
              <w:jc w:val="left"/>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项目成交金额的10%</w:t>
            </w:r>
          </w:p>
        </w:tc>
        <w:tc>
          <w:tcPr>
            <w:tcW w:w="1323" w:type="pct"/>
            <w:vAlign w:val="center"/>
          </w:tcPr>
          <w:p w14:paraId="05754E0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r>
      <w:tr w14:paraId="75EB6A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25F6C832">
            <w:pPr>
              <w:jc w:val="left"/>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注：采购项目总价最高限价60000元，</w:t>
            </w:r>
            <w:r>
              <w:rPr>
                <w:rFonts w:hint="eastAsia" w:ascii="方正仿宋_GBK" w:hAnsi="方正仿宋_GBK" w:eastAsia="方正仿宋_GBK" w:cs="方正仿宋_GBK"/>
                <w:kern w:val="2"/>
                <w:sz w:val="24"/>
                <w:szCs w:val="24"/>
                <w:highlight w:val="none"/>
                <w:lang w:val="en-US" w:eastAsia="zh-CN" w:bidi="ar-SA"/>
              </w:rPr>
              <w:t>包括但不限于</w:t>
            </w:r>
            <w:r>
              <w:rPr>
                <w:rFonts w:hint="eastAsia" w:ascii="方正仿宋_GBK" w:hAnsi="方正仿宋_GBK" w:eastAsia="方正仿宋_GBK" w:cs="方正仿宋_GBK"/>
                <w:kern w:val="2"/>
                <w:sz w:val="24"/>
                <w:szCs w:val="24"/>
                <w:highlight w:val="none"/>
                <w:lang w:val="en-US" w:eastAsia="zh-CN" w:bidi="ar-SA"/>
              </w:rPr>
              <w:t>油烟净化器及相关配件货款</w:t>
            </w:r>
            <w:r>
              <w:rPr>
                <w:rFonts w:hint="eastAsia" w:ascii="方正仿宋_GBK" w:hAnsi="方正仿宋_GBK" w:eastAsia="方正仿宋_GBK" w:cs="方正仿宋_GBK"/>
                <w:kern w:val="2"/>
                <w:sz w:val="24"/>
                <w:szCs w:val="24"/>
                <w:highlight w:val="none"/>
                <w:lang w:val="en-US" w:eastAsia="zh-CN" w:bidi="ar-SA"/>
              </w:rPr>
              <w:t>、油烟净化器的拆除与安装及辅助设备、排烟系统的改造、运输装卸、质保期维护保养费（含易损件更换）、资料装订及邮寄费、税费、安全保险费、验</w:t>
            </w:r>
            <w:r>
              <w:rPr>
                <w:rFonts w:hint="eastAsia" w:ascii="方正仿宋_GBK" w:hAnsi="方正仿宋_GBK" w:eastAsia="方正仿宋_GBK" w:cs="方正仿宋_GBK"/>
                <w:b w:val="0"/>
                <w:bCs w:val="0"/>
                <w:kern w:val="2"/>
                <w:sz w:val="24"/>
                <w:szCs w:val="24"/>
                <w:highlight w:val="none"/>
                <w:lang w:val="en-US" w:eastAsia="zh-CN" w:bidi="ar-SA"/>
              </w:rPr>
              <w:t>收费、培训费等</w:t>
            </w:r>
            <w:r>
              <w:rPr>
                <w:rFonts w:hint="eastAsia" w:ascii="方正仿宋_GBK" w:hAnsi="方正仿宋_GBK" w:eastAsia="方正仿宋_GBK" w:cs="方正仿宋_GBK"/>
                <w:kern w:val="2"/>
                <w:sz w:val="24"/>
                <w:szCs w:val="24"/>
                <w:highlight w:val="none"/>
                <w:lang w:val="en-US" w:eastAsia="zh-CN" w:bidi="ar-SA"/>
              </w:rPr>
              <w:t>完成本项目所需的一切费用。因成交供应商自身原因造成漏报、少报皆由其自行承担责任，采购人不再补偿。</w:t>
            </w:r>
          </w:p>
        </w:tc>
      </w:tr>
    </w:tbl>
    <w:p w14:paraId="399A0FDA">
      <w:pPr>
        <w:rPr>
          <w:rFonts w:hint="eastAsia"/>
          <w:highlight w:val="none"/>
          <w:lang w:val="en-US" w:eastAsia="zh-CN"/>
        </w:rPr>
      </w:pPr>
    </w:p>
    <w:p w14:paraId="60A7CA2B">
      <w:pPr>
        <w:pStyle w:val="27"/>
        <w:numPr>
          <w:ilvl w:val="0"/>
          <w:numId w:val="3"/>
        </w:numPr>
        <w:ind w:left="0" w:leftChars="0" w:firstLine="0" w:firstLineChars="0"/>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10610"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883"/>
        <w:gridCol w:w="5277"/>
        <w:gridCol w:w="1091"/>
        <w:gridCol w:w="1036"/>
        <w:gridCol w:w="887"/>
      </w:tblGrid>
      <w:tr w14:paraId="559F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4C5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序号</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2DF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设备名称</w:t>
            </w:r>
          </w:p>
        </w:tc>
        <w:tc>
          <w:tcPr>
            <w:tcW w:w="5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25C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参数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716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规格</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FD7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数量</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F20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单位</w:t>
            </w:r>
          </w:p>
        </w:tc>
      </w:tr>
      <w:tr w14:paraId="0C33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7"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49E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30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旧风柜换电机及维修（供应商须提供电机）</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CC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1.供应商提供电机参数要求：</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①轴承:搭载FSB、FI系列3800转高速外球面自动调心轴承。</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②皮带轮:标配欧式锥套带轮，无需专用工具(拉马)即可轻松拆卸。</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③轴:采用液压缸高标准镀铭轴，经过调直、磨圆、精加工而成，运行平稳可靠。</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2.旧风柜参数情况：</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①消音:风机壳体内部，经双层消音处理，大大降低风机噪音。</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②风轮:采用优质镀锌板制作，叶片设计宽度达到85mm，符合空气动力学的特定形状，经过动、静平衡校正，精度达到误差±0.3g。</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③箱体:优质镀锌板外加静电喷涂高温烤熔附着，双层保护防止腐蚀，使用寿命在八年以上。</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3、维修要求:箱体的两侧独立全开检修门方便清洗维护。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2D7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B81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1.0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345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台</w:t>
            </w:r>
          </w:p>
        </w:tc>
      </w:tr>
      <w:tr w14:paraId="14B2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E53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51B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旧风柜控制箱维修</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EC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旧风柜控制箱，风机启动保护器维修</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FD5F">
            <w:pPr>
              <w:keepNext w:val="0"/>
              <w:keepLines w:val="0"/>
              <w:pageBreakBefore w:val="0"/>
              <w:widowControl/>
              <w:kinsoku/>
              <w:wordWrap/>
              <w:overflowPunct/>
              <w:topLinePunct w:val="0"/>
              <w:autoSpaceDE/>
              <w:autoSpaceDN/>
              <w:bidi w:val="0"/>
              <w:adjustRightInd/>
              <w:snapToGrid/>
              <w:spacing w:line="500" w:lineRule="exact"/>
              <w:jc w:val="center"/>
              <w:rPr>
                <w:rFonts w:hint="default" w:ascii="方正仿宋_GBK" w:hAnsi="方正仿宋_GBK" w:eastAsia="方正仿宋_GBK" w:cs="方正仿宋_GBK"/>
                <w:i w:val="0"/>
                <w:iCs w:val="0"/>
                <w:color w:val="000000"/>
                <w:sz w:val="24"/>
                <w:szCs w:val="24"/>
                <w:highlight w:val="none"/>
                <w:u w:val="none"/>
                <w:lang w:val="en-US" w:eastAsia="zh-CN"/>
              </w:rPr>
            </w:pPr>
            <w:r>
              <w:rPr>
                <w:rFonts w:hint="eastAsia" w:ascii="方正仿宋_GBK" w:hAnsi="方正仿宋_GBK" w:eastAsia="方正仿宋_GBK" w:cs="方正仿宋_GBK"/>
                <w:i w:val="0"/>
                <w:iCs w:val="0"/>
                <w:color w:val="000000"/>
                <w:sz w:val="24"/>
                <w:szCs w:val="24"/>
                <w:highlight w:val="none"/>
                <w:u w:val="none"/>
                <w:lang w:val="en-US" w:eastAsia="zh-CN"/>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73F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1.0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796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lang w:val="en-US" w:eastAsia="zh-CN"/>
              </w:rPr>
            </w:pPr>
            <w:r>
              <w:rPr>
                <w:rFonts w:hint="eastAsia" w:ascii="方正仿宋_GBK" w:hAnsi="方正仿宋_GBK" w:eastAsia="方正仿宋_GBK" w:cs="方正仿宋_GBK"/>
                <w:i w:val="0"/>
                <w:iCs w:val="0"/>
                <w:color w:val="000000"/>
                <w:sz w:val="24"/>
                <w:szCs w:val="24"/>
                <w:highlight w:val="none"/>
                <w:u w:val="none"/>
                <w:lang w:val="en-US" w:eastAsia="zh-CN"/>
              </w:rPr>
              <w:t>项</w:t>
            </w:r>
          </w:p>
        </w:tc>
      </w:tr>
      <w:tr w14:paraId="4A7D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218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59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低空净化器（须供应商提供）</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326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bCs/>
                <w:i w:val="0"/>
                <w:iCs w:val="0"/>
                <w:color w:val="FF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1.规格：</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L*W*H：1200*1000*1100±10mm;；</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2.整体采用优质201不锈钢制作，厚度1.2mm（特殊要求除外）；</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3.采用不锈钢磨砂板1.5mm厚材质机身，内置净化单元（集抽、排、净化于一体），内部采用机械式物理动态工艺对油烟进行净化，并且二级采用高低压静电器对油烟进行二次净化，除油率高达95%以上；采用单台操作及控制系统（独立风机，噪音低，流量大，效率高），实现低空达标排放标准，采用防火灾设计，整套设备无需专业人士清洗，安装维护方便快捷;</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4.设备具有合理排风量≥5000立方米风量/小时，运行噪音低于60分贝，电压220V，整机功率≤0.42KW，并采用低噪音离心风机，适用于各种厨房的需求，方便于安装及使用;</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5.设备本体阻力≤150Pa，设备本体漏风率＜5%，额定风量条件下排放浓度≤1mg/m</w:t>
            </w:r>
            <w:r>
              <w:rPr>
                <w:rFonts w:ascii="方正姚体" w:hAnsi="方正姚体" w:eastAsia="方正姚体" w:cs="方正姚体"/>
                <w:i w:val="0"/>
                <w:iCs w:val="0"/>
                <w:color w:val="000000"/>
                <w:kern w:val="0"/>
                <w:sz w:val="24"/>
                <w:szCs w:val="24"/>
                <w:highlight w:val="none"/>
                <w:u w:val="none"/>
                <w:lang w:val="en-US" w:eastAsia="zh-CN" w:bidi="ar"/>
              </w:rPr>
              <w:t>³</w:t>
            </w: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，去除率≥90%。   </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6.所投一体机设备，产品在额定风量、80%和120%风量条件下，其净化率均≥95%，额定风量下油烟</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浓度≤0.8mg/m</w:t>
            </w:r>
            <w:r>
              <w:rPr>
                <w:rFonts w:ascii="方正姚体" w:hAnsi="方正姚体" w:eastAsia="方正姚体" w:cs="方正姚体"/>
                <w:b w:val="0"/>
                <w:bCs w:val="0"/>
                <w:i w:val="0"/>
                <w:iCs w:val="0"/>
                <w:color w:val="auto"/>
                <w:kern w:val="0"/>
                <w:sz w:val="24"/>
                <w:szCs w:val="24"/>
                <w:highlight w:val="none"/>
                <w:u w:val="none"/>
                <w:lang w:val="en-US" w:eastAsia="zh-CN" w:bidi="ar"/>
              </w:rPr>
              <w:t>³</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 xml:space="preserve">;       </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 xml:space="preserve"> </w:t>
            </w: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D05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40000风量</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E96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1.0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7FD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台</w:t>
            </w:r>
          </w:p>
        </w:tc>
      </w:tr>
      <w:tr w14:paraId="75B5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230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600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净化器不锈钢排烟管道变径</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57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1.变径要求：将原1800*1200mm不锈钢排烟管道改造为800*800mm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2.不锈钢排烟管道要求：</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①整体采用1.2优质不锈钢制作（特殊要求除外）；</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②接触面均采用压边处理，防划伤；</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③连接处均采用焊接防漏油漏风；</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FD2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F7F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 xml:space="preserve">17.5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04A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平方米</w:t>
            </w:r>
          </w:p>
        </w:tc>
      </w:tr>
      <w:tr w14:paraId="11E0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1"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85E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7A7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原风柜不锈钢排烟管道变径</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144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1.变径要求：将原1200*1340mm不锈钢排烟管道改造为600*500mm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2.不锈钢排烟管道要求：</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①整体采用1.2优质不锈钢制作（特殊要求除外）；</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②接触面均采用压边处理，防划伤；</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③连接处均采用焊接防漏油漏风；</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164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63D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 xml:space="preserve">14.5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32E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平方米</w:t>
            </w:r>
          </w:p>
        </w:tc>
      </w:tr>
      <w:tr w14:paraId="5BA9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90D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CE8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拆除旧净化器</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E21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人工</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7120">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i w:val="0"/>
                <w:iCs w:val="0"/>
                <w:color w:val="000000"/>
                <w:sz w:val="24"/>
                <w:szCs w:val="24"/>
                <w:highlight w:val="none"/>
                <w:u w:val="none"/>
                <w:lang w:val="en-US" w:eastAsia="zh-CN"/>
              </w:rPr>
            </w:pPr>
            <w:r>
              <w:rPr>
                <w:rFonts w:hint="eastAsia" w:ascii="方正仿宋_GBK" w:hAnsi="方正仿宋_GBK" w:eastAsia="方正仿宋_GBK" w:cs="方正仿宋_GBK"/>
                <w:i w:val="0"/>
                <w:iCs w:val="0"/>
                <w:color w:val="000000"/>
                <w:sz w:val="24"/>
                <w:szCs w:val="24"/>
                <w:highlight w:val="none"/>
                <w:u w:val="none"/>
                <w:lang w:val="en-US" w:eastAsia="zh-CN"/>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FA7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1.0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F75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sz w:val="24"/>
                <w:szCs w:val="24"/>
                <w:highlight w:val="none"/>
                <w:u w:val="none"/>
                <w:lang w:val="en-US" w:eastAsia="zh-CN"/>
              </w:rPr>
              <w:t>项</w:t>
            </w:r>
          </w:p>
        </w:tc>
      </w:tr>
      <w:tr w14:paraId="71F8F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C92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CA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厨房旧风柜变更位置</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61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人工</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C3B4">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i w:val="0"/>
                <w:iCs w:val="0"/>
                <w:color w:val="000000"/>
                <w:sz w:val="24"/>
                <w:szCs w:val="24"/>
                <w:highlight w:val="none"/>
                <w:u w:val="none"/>
                <w:lang w:val="en-US" w:eastAsia="zh-CN"/>
              </w:rPr>
            </w:pPr>
            <w:r>
              <w:rPr>
                <w:rFonts w:hint="eastAsia" w:ascii="方正仿宋_GBK" w:hAnsi="方正仿宋_GBK" w:eastAsia="方正仿宋_GBK" w:cs="方正仿宋_GBK"/>
                <w:i w:val="0"/>
                <w:iCs w:val="0"/>
                <w:color w:val="000000"/>
                <w:sz w:val="24"/>
                <w:szCs w:val="24"/>
                <w:highlight w:val="none"/>
                <w:u w:val="none"/>
                <w:lang w:val="en-US" w:eastAsia="zh-CN"/>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CB2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1.0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6E2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sz w:val="24"/>
                <w:szCs w:val="24"/>
                <w:highlight w:val="none"/>
                <w:u w:val="none"/>
                <w:lang w:val="en-US" w:eastAsia="zh-CN"/>
              </w:rPr>
              <w:t>项</w:t>
            </w:r>
          </w:p>
        </w:tc>
      </w:tr>
      <w:tr w14:paraId="3EE2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FF0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D27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不锈钢烟管</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(须供应商提供)</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04E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1.名称：不锈钢排烟管道；</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2.规格：600*500±10mm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3.整体采用1.2优质不锈钢制作（特殊要求除外）；</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4.接触面均采用压边处理，防划伤；</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5.连接处均采用焊接防漏油漏风；</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01E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600*500</w:t>
            </w:r>
          </w:p>
          <w:p w14:paraId="1505BDA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0FC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 xml:space="preserve">13.5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F66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平方米</w:t>
            </w:r>
          </w:p>
        </w:tc>
      </w:tr>
      <w:tr w14:paraId="3DE3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FC9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9</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034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安装辅材（须供应商提供）</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C87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包括膨胀螺栓、角钢、连接螺栓、气瓶、焊条等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E119">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r>
              <w:rPr>
                <w:rFonts w:hint="eastAsia" w:ascii="方正仿宋_GBK" w:hAnsi="方正仿宋_GBK" w:eastAsia="方正仿宋_GBK" w:cs="方正仿宋_GBK"/>
                <w:b w:val="0"/>
                <w:bCs w:val="0"/>
                <w:i w:val="0"/>
                <w:iCs w:val="0"/>
                <w:color w:val="auto"/>
                <w:sz w:val="24"/>
                <w:szCs w:val="24"/>
                <w:highlight w:val="none"/>
                <w:u w:val="none"/>
                <w:lang w:val="en-US" w:eastAsia="zh-CN"/>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786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 xml:space="preserve">1.0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478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批</w:t>
            </w:r>
          </w:p>
        </w:tc>
      </w:tr>
    </w:tbl>
    <w:p w14:paraId="4E2A82E5">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三、商务需求：（需全部满足）</w:t>
      </w:r>
    </w:p>
    <w:p w14:paraId="6C69B2AB">
      <w:pPr>
        <w:pStyle w:val="27"/>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72E7A9A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14D9ED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2311638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D45B71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52F1620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842461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021C9F87">
      <w:pPr>
        <w:pStyle w:val="10"/>
        <w:ind w:firstLine="320" w:firstLineChars="100"/>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6. 法律、行政法规规定的其他条件。</w:t>
      </w:r>
    </w:p>
    <w:p w14:paraId="2CBE624B">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rPr>
        <w:t>特定资格条件</w:t>
      </w:r>
      <w:r>
        <w:rPr>
          <w:rFonts w:hint="eastAsia" w:ascii="方正仿宋_GBK" w:hAnsi="方正仿宋_GBK" w:eastAsia="方正仿宋_GBK" w:cs="方正仿宋_GBK"/>
          <w:b/>
          <w:bCs/>
          <w:color w:val="auto"/>
          <w:sz w:val="32"/>
          <w:szCs w:val="32"/>
          <w:highlight w:val="none"/>
          <w:lang w:eastAsia="zh-CN"/>
        </w:rPr>
        <w:t>：</w:t>
      </w:r>
    </w:p>
    <w:p w14:paraId="7656267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1.按照法律法规相关规定。</w:t>
      </w:r>
    </w:p>
    <w:p w14:paraId="35A10140">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1CC37AD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60000元。报价要求：包括但不限于油烟净化器及相关配件货款、油烟净化器的拆除与安装及辅助设备、排烟系统的改造、运输装卸、质保期维护保养费（含易损件更换）、资料装订及邮寄费、税费、安全保险费、验收费、培训费等完成本项目所需的一切费用。因成交供应商自身原因造成漏报、少报皆由其自行承担责任，采购人不再补偿。</w:t>
      </w:r>
    </w:p>
    <w:p w14:paraId="137943C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1FAE1A4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5BE7F05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2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000000"/>
          <w:kern w:val="0"/>
          <w:sz w:val="31"/>
          <w:szCs w:val="31"/>
          <w:highlight w:val="none"/>
          <w:lang w:val="en-US" w:eastAsia="zh-CN" w:bidi="ar"/>
        </w:rPr>
        <w:t>本项目要求供应商自中选后，一般情况接采购人通知后25天完成所有服务内容，特殊情况30天完成；安装及维护期间发生的安全事件均由供应商自行承担。</w:t>
      </w:r>
    </w:p>
    <w:p w14:paraId="290F517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（四）验收方式</w:t>
      </w:r>
    </w:p>
    <w:p w14:paraId="7FF8884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到货验收：确认油烟净化器及相关配件产品性能及参数是否符合招标文件要求，确认无异议后由供应商进行净化器更换及排烟改造，更换及改造完成后试运行1个月无异常才作为最终验收。验收或使用中产生争议由采购人邀请第三方机构检测，费用由供应商承担。</w:t>
      </w:r>
    </w:p>
    <w:p w14:paraId="584DD81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（五）付款方式</w:t>
      </w:r>
    </w:p>
    <w:p w14:paraId="3FDDD70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验收合格后一次性支付成交金额的100%，付款时供应商提供发票、验收记录、送货单等。</w:t>
      </w:r>
    </w:p>
    <w:p w14:paraId="1A56561B">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（六）踏勘现场</w:t>
      </w:r>
    </w:p>
    <w:p w14:paraId="07567FD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报价的情况，任何因忽视或误解项目情况而导致的服务及产品不达标，供应商自行承担相关责任。踏勘现场时发生的安全责任事故和相关费用由供应商自行承担责任，项目实施时不得影响周边居民的正常生活。</w:t>
      </w:r>
    </w:p>
    <w:p w14:paraId="72309AA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w:t>
      </w:r>
      <w:r>
        <w:rPr>
          <w:rFonts w:hint="eastAsia" w:ascii="方正仿宋_GBK" w:hAnsi="方正仿宋_GBK" w:eastAsia="方正仿宋_GBK" w:cs="方正仿宋_GBK"/>
          <w:color w:val="auto"/>
          <w:sz w:val="32"/>
          <w:szCs w:val="32"/>
          <w:highlight w:val="none"/>
          <w:lang w:val="en-US" w:eastAsia="zh-CN"/>
        </w:rPr>
        <w:t>供应商提供的产品应为1年以内的全新产品</w:t>
      </w:r>
      <w:r>
        <w:rPr>
          <w:rFonts w:hint="eastAsia" w:ascii="方正仿宋_GBK" w:hAnsi="方正仿宋_GBK" w:eastAsia="方正仿宋_GBK" w:cs="方正仿宋_GBK"/>
          <w:color w:val="auto"/>
          <w:kern w:val="0"/>
          <w:sz w:val="32"/>
          <w:szCs w:val="32"/>
          <w:highlight w:val="none"/>
          <w:lang w:val="en-US" w:eastAsia="zh-CN"/>
        </w:rPr>
        <w:t>。</w:t>
      </w:r>
    </w:p>
    <w:p w14:paraId="6561A7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lang w:val="en-US" w:eastAsia="zh-CN"/>
        </w:rPr>
        <w:t>质保期及质保要求</w:t>
      </w:r>
      <w:r>
        <w:rPr>
          <w:rFonts w:hint="eastAsia" w:ascii="方正仿宋_GBK" w:hAnsi="方正仿宋_GBK" w:eastAsia="方正仿宋_GBK" w:cs="方正仿宋_GBK"/>
          <w:b w:val="0"/>
          <w:bCs w:val="0"/>
          <w:color w:val="auto"/>
          <w:kern w:val="0"/>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供应商提供的产品质保期不少于3年，质保期内，产品出现非人为损坏，供应商应免费更换或维修，维修为原厂配件。质保期内，供应商应每年至少进行一次现场巡查、检修，及时排除故障，确保正常运行。</w:t>
      </w:r>
    </w:p>
    <w:p w14:paraId="1560A5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（3）培训要求</w:t>
      </w:r>
    </w:p>
    <w:p w14:paraId="08CFE9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b w:val="0"/>
          <w:bCs w:val="0"/>
          <w:color w:val="auto"/>
          <w:kern w:val="0"/>
          <w:sz w:val="32"/>
          <w:szCs w:val="32"/>
          <w:highlight w:val="none"/>
          <w:lang w:val="en-US" w:eastAsia="zh-CN"/>
        </w:rPr>
        <w:t>完成改造后供应商</w:t>
      </w:r>
      <w:r>
        <w:rPr>
          <w:rFonts w:hint="default" w:ascii="方正仿宋_GBK" w:hAnsi="方正仿宋_GBK" w:eastAsia="方正仿宋_GBK" w:cs="方正仿宋_GBK"/>
          <w:color w:val="auto"/>
          <w:kern w:val="2"/>
          <w:sz w:val="32"/>
          <w:szCs w:val="32"/>
          <w:highlight w:val="none"/>
          <w:lang w:val="en-US" w:eastAsia="zh-CN" w:bidi="zh-CN"/>
        </w:rPr>
        <w:t>至少</w:t>
      </w:r>
      <w:r>
        <w:rPr>
          <w:rFonts w:hint="eastAsia" w:ascii="方正仿宋_GBK" w:hAnsi="方正仿宋_GBK" w:eastAsia="方正仿宋_GBK" w:cs="方正仿宋_GBK"/>
          <w:color w:val="auto"/>
          <w:kern w:val="2"/>
          <w:sz w:val="32"/>
          <w:szCs w:val="32"/>
          <w:highlight w:val="none"/>
          <w:lang w:val="en-US" w:eastAsia="zh-CN" w:bidi="zh-CN"/>
        </w:rPr>
        <w:t>进行</w:t>
      </w:r>
      <w:r>
        <w:rPr>
          <w:rFonts w:hint="default" w:ascii="方正仿宋_GBK" w:hAnsi="方正仿宋_GBK" w:eastAsia="方正仿宋_GBK" w:cs="方正仿宋_GBK"/>
          <w:color w:val="auto"/>
          <w:kern w:val="2"/>
          <w:sz w:val="32"/>
          <w:szCs w:val="32"/>
          <w:highlight w:val="none"/>
          <w:lang w:val="en-US" w:eastAsia="zh-CN" w:bidi="zh-CN"/>
        </w:rPr>
        <w:t>培训1次，</w:t>
      </w:r>
      <w:r>
        <w:rPr>
          <w:rFonts w:hint="eastAsia" w:ascii="方正仿宋_GBK" w:hAnsi="方正仿宋_GBK" w:eastAsia="方正仿宋_GBK" w:cs="方正仿宋_GBK"/>
          <w:color w:val="auto"/>
          <w:kern w:val="0"/>
          <w:sz w:val="32"/>
          <w:szCs w:val="32"/>
          <w:highlight w:val="none"/>
          <w:lang w:val="en-US" w:eastAsia="zh-CN"/>
        </w:rPr>
        <w:t>具体使用人</w:t>
      </w:r>
      <w:r>
        <w:rPr>
          <w:rFonts w:hint="eastAsia" w:ascii="方正仿宋_GBK" w:hAnsi="方正仿宋_GBK" w:eastAsia="方正仿宋_GBK" w:cs="方正仿宋_GBK"/>
          <w:color w:val="auto"/>
          <w:kern w:val="2"/>
          <w:sz w:val="32"/>
          <w:szCs w:val="32"/>
          <w:highlight w:val="none"/>
          <w:lang w:val="en-US" w:eastAsia="zh-CN" w:bidi="zh-CN"/>
        </w:rPr>
        <w:t>应</w:t>
      </w:r>
      <w:r>
        <w:rPr>
          <w:rFonts w:hint="default" w:ascii="方正仿宋_GBK" w:hAnsi="方正仿宋_GBK" w:eastAsia="方正仿宋_GBK" w:cs="方正仿宋_GBK"/>
          <w:color w:val="auto"/>
          <w:kern w:val="2"/>
          <w:sz w:val="32"/>
          <w:szCs w:val="32"/>
          <w:highlight w:val="none"/>
          <w:lang w:val="en-US" w:eastAsia="zh-CN" w:bidi="zh-CN"/>
        </w:rPr>
        <w:t>会</w:t>
      </w:r>
      <w:r>
        <w:rPr>
          <w:rFonts w:hint="eastAsia" w:ascii="方正仿宋_GBK" w:hAnsi="方正仿宋_GBK" w:eastAsia="方正仿宋_GBK" w:cs="方正仿宋_GBK"/>
          <w:color w:val="auto"/>
          <w:kern w:val="2"/>
          <w:sz w:val="32"/>
          <w:szCs w:val="32"/>
          <w:highlight w:val="none"/>
          <w:lang w:val="en-US" w:eastAsia="zh-CN" w:bidi="zh-CN"/>
        </w:rPr>
        <w:t>使用</w:t>
      </w:r>
      <w:r>
        <w:rPr>
          <w:rFonts w:hint="default" w:ascii="方正仿宋_GBK" w:hAnsi="方正仿宋_GBK" w:eastAsia="方正仿宋_GBK" w:cs="方正仿宋_GBK"/>
          <w:color w:val="auto"/>
          <w:kern w:val="2"/>
          <w:sz w:val="32"/>
          <w:szCs w:val="32"/>
          <w:highlight w:val="none"/>
          <w:lang w:val="en-US" w:eastAsia="zh-CN" w:bidi="zh-CN"/>
        </w:rPr>
        <w:t>。</w:t>
      </w:r>
    </w:p>
    <w:p w14:paraId="58A812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（4）电话咨询</w:t>
      </w:r>
    </w:p>
    <w:p w14:paraId="3DBB09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成交供应商应当为采购人提供技术援助电话，确保在发生故障时</w:t>
      </w:r>
      <w:r>
        <w:rPr>
          <w:rFonts w:hint="default" w:ascii="方正仿宋_GBK" w:hAnsi="方正仿宋_GBK" w:eastAsia="方正仿宋_GBK" w:cs="方正仿宋_GBK"/>
          <w:color w:val="auto"/>
          <w:kern w:val="2"/>
          <w:sz w:val="32"/>
          <w:szCs w:val="32"/>
          <w:highlight w:val="none"/>
          <w:lang w:val="en-US" w:eastAsia="zh-CN" w:bidi="zh-CN"/>
        </w:rPr>
        <w:t>30分钟电话响应，4小时到达医院</w:t>
      </w:r>
      <w:r>
        <w:rPr>
          <w:rFonts w:hint="eastAsia" w:ascii="方正仿宋_GBK" w:hAnsi="方正仿宋_GBK" w:eastAsia="方正仿宋_GBK" w:cs="方正仿宋_GBK"/>
          <w:color w:val="auto"/>
          <w:kern w:val="2"/>
          <w:sz w:val="32"/>
          <w:szCs w:val="32"/>
          <w:highlight w:val="none"/>
          <w:lang w:val="en-US" w:eastAsia="zh-CN" w:bidi="zh-CN"/>
        </w:rPr>
        <w:t>现场</w:t>
      </w:r>
      <w:r>
        <w:rPr>
          <w:rFonts w:hint="default" w:ascii="方正仿宋_GBK" w:hAnsi="方正仿宋_GBK" w:eastAsia="方正仿宋_GBK" w:cs="方正仿宋_GBK"/>
          <w:color w:val="auto"/>
          <w:kern w:val="2"/>
          <w:sz w:val="32"/>
          <w:szCs w:val="32"/>
          <w:highlight w:val="none"/>
          <w:lang w:val="en-US" w:eastAsia="zh-CN" w:bidi="zh-CN"/>
        </w:rPr>
        <w:t>处置</w:t>
      </w:r>
      <w:r>
        <w:rPr>
          <w:rFonts w:hint="eastAsia" w:ascii="方正仿宋_GBK" w:hAnsi="方正仿宋_GBK" w:eastAsia="方正仿宋_GBK" w:cs="方正仿宋_GBK"/>
          <w:color w:val="auto"/>
          <w:kern w:val="2"/>
          <w:sz w:val="32"/>
          <w:szCs w:val="32"/>
          <w:highlight w:val="none"/>
          <w:lang w:val="en-US" w:eastAsia="zh-CN" w:bidi="zh-CN"/>
        </w:rPr>
        <w:t>。</w:t>
      </w:r>
      <w:bookmarkStart w:id="8" w:name="_GoBack"/>
      <w:bookmarkEnd w:id="8"/>
    </w:p>
    <w:p w14:paraId="1F0E27A6">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（八）履约保证金</w:t>
      </w:r>
    </w:p>
    <w:p w14:paraId="29C7B2D1">
      <w:pPr>
        <w:pStyle w:val="5"/>
        <w:keepNext w:val="0"/>
        <w:keepLines w:val="0"/>
        <w:pageBreakBefore w:val="0"/>
        <w:widowControl w:val="0"/>
        <w:kinsoku/>
        <w:wordWrap/>
        <w:overflowPunct/>
        <w:topLinePunct w:val="0"/>
        <w:autoSpaceDE/>
        <w:autoSpaceDN/>
        <w:bidi w:val="0"/>
        <w:spacing w:line="440" w:lineRule="exact"/>
        <w:ind w:left="0" w:leftChars="0" w:firstLine="560" w:firstLineChars="175"/>
        <w:textAlignment w:val="auto"/>
        <w:outlineLvl w:val="9"/>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sz w:val="32"/>
          <w:szCs w:val="32"/>
          <w:highlight w:val="none"/>
          <w:lang w:val="en-US" w:eastAsia="zh-CN"/>
        </w:rPr>
        <w:t>合同签订前，成交供应商向采购人缴纳项目履约保证金（</w:t>
      </w:r>
      <w:r>
        <w:rPr>
          <w:rFonts w:hint="eastAsia" w:ascii="方正仿宋_GBK" w:hAnsi="方正仿宋_GBK" w:eastAsia="方正仿宋_GBK" w:cs="方正仿宋_GBK"/>
          <w:color w:val="auto"/>
          <w:sz w:val="32"/>
          <w:szCs w:val="32"/>
          <w:highlight w:val="none"/>
          <w:lang w:val="en-US" w:eastAsia="zh-CN"/>
        </w:rPr>
        <w:t>为项目成交金额的10%</w:t>
      </w:r>
      <w:r>
        <w:rPr>
          <w:rFonts w:hint="eastAsia" w:ascii="方正仿宋_GBK" w:hAnsi="方正仿宋_GBK" w:eastAsia="方正仿宋_GBK" w:cs="方正仿宋_GBK"/>
          <w:color w:val="auto"/>
          <w:sz w:val="32"/>
          <w:szCs w:val="32"/>
          <w:highlight w:val="none"/>
          <w:lang w:val="en-US" w:eastAsia="zh-CN"/>
        </w:rPr>
        <w:t>，形式可为现金、支票、汇款、银行保函等）。履约保障金将用于保障服务的及时性和完整性、保障服务及产品质量（质量争议鉴定费用将优先从履约保证金中垫付）、配套服务、供应商履约期间廉洁自律、围标串标追责和其他违约时追责。供应商无上述行为，</w:t>
      </w:r>
      <w:r>
        <w:rPr>
          <w:rFonts w:hint="eastAsia" w:ascii="方正仿宋_GBK" w:hAnsi="方正仿宋_GBK" w:eastAsia="方正仿宋_GBK" w:cs="方正仿宋_GBK"/>
          <w:color w:val="auto"/>
          <w:sz w:val="32"/>
          <w:szCs w:val="32"/>
          <w:highlight w:val="none"/>
          <w:lang w:val="en-US" w:eastAsia="zh-CN"/>
        </w:rPr>
        <w:t>合同完全履约完毕后将一次性无息退还</w:t>
      </w:r>
      <w:r>
        <w:rPr>
          <w:rFonts w:hint="eastAsia" w:ascii="方正仿宋_GBK" w:hAnsi="方正仿宋_GBK" w:eastAsia="方正仿宋_GBK" w:cs="方正仿宋_GBK"/>
          <w:color w:val="auto"/>
          <w:sz w:val="32"/>
          <w:szCs w:val="32"/>
          <w:highlight w:val="none"/>
          <w:lang w:val="en-US" w:eastAsia="zh-CN"/>
        </w:rPr>
        <w:t>。如有上述行为除扣除履约保证金外，同时纳入采购人供应商不良执业记录进行管理。</w:t>
      </w:r>
    </w:p>
    <w:p w14:paraId="1B05AB7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599ECA6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供应商未按采购人要求时限提供服务，每延长一日供应商应承担500元违约金，超过20日，采购人有权单方面解除合同，</w:t>
      </w:r>
      <w:r>
        <w:rPr>
          <w:rFonts w:hint="eastAsia" w:ascii="方正仿宋_GBK" w:hAnsi="方正仿宋_GBK" w:eastAsia="方正仿宋_GBK" w:cs="方正仿宋_GBK"/>
          <w:color w:val="auto"/>
          <w:kern w:val="0"/>
          <w:sz w:val="32"/>
          <w:szCs w:val="32"/>
          <w:highlight w:val="none"/>
          <w:lang w:val="en-US" w:eastAsia="zh-CN"/>
        </w:rPr>
        <w:t>并要求供应商承担合同总额30%的违约金</w:t>
      </w:r>
      <w:r>
        <w:rPr>
          <w:rFonts w:hint="eastAsia" w:ascii="方正仿宋_GBK" w:hAnsi="方正仿宋_GBK" w:eastAsia="方正仿宋_GBK" w:cs="方正仿宋_GBK"/>
          <w:color w:val="auto"/>
          <w:sz w:val="32"/>
          <w:szCs w:val="32"/>
          <w:highlight w:val="none"/>
          <w:lang w:val="en-US" w:eastAsia="zh-CN"/>
        </w:rPr>
        <w:t>；项目验收不合格或使用中发现服务/产品质量缺陷，采购人有权要求供应商整改，整改期限为10日，整改期限届满仍未完成的供应商每日支付合同总金额千分之三的违约金，超过20日未能完成整改，采购人有权解除合同，</w:t>
      </w:r>
      <w:r>
        <w:rPr>
          <w:rFonts w:hint="eastAsia" w:ascii="方正仿宋_GBK" w:hAnsi="方正仿宋_GBK" w:eastAsia="方正仿宋_GBK" w:cs="方正仿宋_GBK"/>
          <w:color w:val="auto"/>
          <w:kern w:val="0"/>
          <w:sz w:val="32"/>
          <w:szCs w:val="32"/>
          <w:highlight w:val="none"/>
          <w:lang w:val="en-US" w:eastAsia="zh-CN"/>
        </w:rPr>
        <w:t>并要求供应商承担合同总额30%的违约金，已经付款的供应商应全款退还采购人已经支付的款项</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kern w:val="0"/>
          <w:sz w:val="32"/>
          <w:szCs w:val="32"/>
          <w:highlight w:val="none"/>
          <w:lang w:val="en-US" w:eastAsia="zh-CN"/>
        </w:rPr>
        <w:t>供应商提供的产品须均为全新正规合格产品，若发现/鉴定为假冒伪劣产品或发生与产品质量相关的不良事件，除免费更换全批次产品外，供应商应承担所有鉴定费用并每次扣罚产品金额2倍的违约金，如对采购人造成损失应承担全部法律责任及赔偿责任。未按配套服务要求提供服务的，供应商将承担200元/次的违约金。</w:t>
      </w:r>
    </w:p>
    <w:p w14:paraId="61113B6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供应商及其服务发生泄漏采购人数据的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247F506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因供应商提供的服务及产品原因引发纠纷、造成</w:t>
      </w:r>
      <w:r>
        <w:rPr>
          <w:rFonts w:hint="eastAsia" w:ascii="方正仿宋_GBK" w:hAnsi="方正仿宋_GBK" w:eastAsia="方正仿宋_GBK" w:cs="方正仿宋_GBK"/>
          <w:color w:val="auto"/>
          <w:sz w:val="32"/>
          <w:szCs w:val="32"/>
          <w:highlight w:val="none"/>
          <w:lang w:val="en-US" w:eastAsia="zh-CN"/>
        </w:rPr>
        <w:t xml:space="preserve">采购人损失、受到处罚的（如供应商拒绝履约、在提供产品及服务过程中损害采购人利益、供应商违纪违法行为、供应商提供产品及服务导致安全问题等情形），应赔偿对采购人造成的直接和间接损失全额损失及承担相应法律责任。合同履行期间发生争议，协商无果由重庆市璧山区人民法院裁决。 </w:t>
      </w:r>
    </w:p>
    <w:p w14:paraId="5C95BF4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（十）合同终止情形</w:t>
      </w:r>
    </w:p>
    <w:p w14:paraId="1BA7A5A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出现不良事件；供应商廉洁违纪行为；供应商主动放弃等。</w:t>
      </w:r>
    </w:p>
    <w:p w14:paraId="1FA45A6F">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（十一）中选标准</w:t>
      </w:r>
    </w:p>
    <w:p w14:paraId="392689B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7EF7C896">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（十二）其他要求</w:t>
      </w:r>
    </w:p>
    <w:p w14:paraId="12D068C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0486BAFC">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55DB97F1">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32472316">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0F4AA87D">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9BAE434">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19DCDAE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1517301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4FDCD62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5.报价表（附明细表）</w:t>
      </w:r>
    </w:p>
    <w:p w14:paraId="1924731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347BA0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22911134">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30E5B40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7CD8AE4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14:paraId="6581E6E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21B12D9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13113EA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70BD596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 xml:space="preserve">14.投标档案袋密封要求  </w:t>
      </w:r>
    </w:p>
    <w:p w14:paraId="278663EB">
      <w:pPr>
        <w:rPr>
          <w:rFonts w:hint="eastAsia"/>
          <w:highlight w:val="none"/>
          <w:lang w:val="en-US" w:eastAsia="zh-CN"/>
        </w:rPr>
      </w:pPr>
    </w:p>
    <w:p w14:paraId="2038F77D">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3C26D1B6">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41731F6E">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2DCED87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064AB74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084F0DB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7279BD9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CC531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06F944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40AC6C">
      <w:pPr>
        <w:pStyle w:val="10"/>
        <w:ind w:firstLine="320" w:firstLineChars="100"/>
        <w:rPr>
          <w:rFonts w:hint="eastAsia"/>
          <w:highlight w:val="none"/>
        </w:rPr>
      </w:pPr>
      <w:r>
        <w:rPr>
          <w:rFonts w:hint="eastAsia" w:ascii="方正仿宋_GBK" w:hAnsi="方正仿宋_GBK" w:eastAsia="方正仿宋_GBK" w:cs="方正仿宋_GBK"/>
          <w:color w:val="auto"/>
          <w:kern w:val="2"/>
          <w:sz w:val="32"/>
          <w:szCs w:val="32"/>
          <w:highlight w:val="none"/>
          <w:lang w:val="en-US" w:eastAsia="zh-CN" w:bidi="ar-SA"/>
        </w:rPr>
        <w:t>6. 法律、行政法规规定的其他条件。</w:t>
      </w:r>
    </w:p>
    <w:p w14:paraId="28094F1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07391F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1.按照法律法规相关规定。</w:t>
      </w:r>
    </w:p>
    <w:p w14:paraId="47BA776A">
      <w:pPr>
        <w:jc w:val="left"/>
        <w:rPr>
          <w:rFonts w:hint="eastAsia" w:ascii="微软雅黑" w:hAnsi="微软雅黑" w:eastAsia="微软雅黑" w:cs="方正小标宋_GBK"/>
          <w:b/>
          <w:bCs/>
          <w:sz w:val="32"/>
          <w:szCs w:val="32"/>
          <w:highlight w:val="none"/>
        </w:rPr>
      </w:pPr>
    </w:p>
    <w:p w14:paraId="35A9ED3A">
      <w:pPr>
        <w:jc w:val="left"/>
        <w:rPr>
          <w:rFonts w:hint="eastAsia" w:ascii="微软雅黑" w:hAnsi="微软雅黑" w:eastAsia="微软雅黑" w:cs="方正小标宋_GBK"/>
          <w:b/>
          <w:bCs/>
          <w:sz w:val="32"/>
          <w:szCs w:val="32"/>
          <w:highlight w:val="none"/>
        </w:rPr>
      </w:pPr>
    </w:p>
    <w:p w14:paraId="736FA88A">
      <w:pPr>
        <w:jc w:val="left"/>
        <w:rPr>
          <w:rFonts w:hint="eastAsia" w:ascii="微软雅黑" w:hAnsi="微软雅黑" w:eastAsia="微软雅黑" w:cs="方正小标宋_GBK"/>
          <w:b/>
          <w:bCs/>
          <w:sz w:val="32"/>
          <w:szCs w:val="32"/>
          <w:highlight w:val="none"/>
        </w:rPr>
      </w:pPr>
    </w:p>
    <w:p w14:paraId="4F43DE48">
      <w:pPr>
        <w:jc w:val="left"/>
        <w:rPr>
          <w:rFonts w:hint="eastAsia" w:ascii="微软雅黑" w:hAnsi="微软雅黑" w:eastAsia="微软雅黑" w:cs="方正小标宋_GBK"/>
          <w:b/>
          <w:bCs/>
          <w:sz w:val="32"/>
          <w:szCs w:val="32"/>
          <w:highlight w:val="none"/>
        </w:rPr>
      </w:pPr>
    </w:p>
    <w:p w14:paraId="11713311">
      <w:pPr>
        <w:jc w:val="left"/>
        <w:rPr>
          <w:rFonts w:hint="eastAsia" w:ascii="微软雅黑" w:hAnsi="微软雅黑" w:eastAsia="微软雅黑" w:cs="方正小标宋_GBK"/>
          <w:b/>
          <w:bCs/>
          <w:sz w:val="32"/>
          <w:szCs w:val="32"/>
          <w:highlight w:val="none"/>
        </w:rPr>
      </w:pPr>
    </w:p>
    <w:p w14:paraId="107652E1">
      <w:pPr>
        <w:jc w:val="left"/>
        <w:rPr>
          <w:rFonts w:hint="eastAsia" w:ascii="微软雅黑" w:hAnsi="微软雅黑" w:eastAsia="微软雅黑" w:cs="方正小标宋_GBK"/>
          <w:b/>
          <w:bCs/>
          <w:sz w:val="32"/>
          <w:szCs w:val="32"/>
          <w:highlight w:val="none"/>
        </w:rPr>
      </w:pPr>
    </w:p>
    <w:p w14:paraId="2BD416C0">
      <w:pPr>
        <w:jc w:val="left"/>
        <w:rPr>
          <w:rFonts w:hint="eastAsia" w:ascii="微软雅黑" w:hAnsi="微软雅黑" w:eastAsia="微软雅黑" w:cs="方正小标宋_GBK"/>
          <w:b/>
          <w:bCs/>
          <w:sz w:val="32"/>
          <w:szCs w:val="32"/>
          <w:highlight w:val="none"/>
        </w:rPr>
      </w:pPr>
    </w:p>
    <w:p w14:paraId="40F9FE59">
      <w:pPr>
        <w:jc w:val="left"/>
        <w:rPr>
          <w:rFonts w:hint="eastAsia" w:ascii="微软雅黑" w:hAnsi="微软雅黑" w:eastAsia="微软雅黑" w:cs="方正小标宋_GBK"/>
          <w:b/>
          <w:bCs/>
          <w:sz w:val="32"/>
          <w:szCs w:val="32"/>
          <w:highlight w:val="none"/>
        </w:rPr>
      </w:pPr>
    </w:p>
    <w:p w14:paraId="09895CD3">
      <w:pPr>
        <w:jc w:val="left"/>
        <w:rPr>
          <w:rFonts w:hint="eastAsia" w:ascii="微软雅黑" w:hAnsi="微软雅黑" w:eastAsia="微软雅黑" w:cs="方正小标宋_GBK"/>
          <w:b/>
          <w:bCs/>
          <w:sz w:val="32"/>
          <w:szCs w:val="32"/>
          <w:highlight w:val="none"/>
        </w:rPr>
      </w:pPr>
    </w:p>
    <w:p w14:paraId="70BC9286">
      <w:pPr>
        <w:jc w:val="left"/>
        <w:rPr>
          <w:rFonts w:hint="eastAsia" w:ascii="微软雅黑" w:hAnsi="微软雅黑" w:eastAsia="微软雅黑" w:cs="方正小标宋_GBK"/>
          <w:b/>
          <w:bCs/>
          <w:sz w:val="32"/>
          <w:szCs w:val="32"/>
          <w:highlight w:val="none"/>
        </w:rPr>
      </w:pPr>
    </w:p>
    <w:p w14:paraId="6BD37645">
      <w:pPr>
        <w:jc w:val="left"/>
        <w:rPr>
          <w:rFonts w:hint="eastAsia" w:ascii="微软雅黑" w:hAnsi="微软雅黑" w:eastAsia="微软雅黑" w:cs="方正小标宋_GBK"/>
          <w:b/>
          <w:bCs/>
          <w:sz w:val="32"/>
          <w:szCs w:val="32"/>
          <w:highlight w:val="none"/>
        </w:rPr>
      </w:pPr>
    </w:p>
    <w:p w14:paraId="4143D3CE">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02959D85">
      <w:pPr>
        <w:jc w:val="center"/>
        <w:rPr>
          <w:rFonts w:ascii="方正小标宋_GBK" w:hAnsi="方正小标宋_GBK" w:eastAsia="方正小标宋_GBK" w:cs="方正小标宋_GBK"/>
          <w:sz w:val="40"/>
          <w:szCs w:val="40"/>
          <w:highlight w:val="none"/>
        </w:rPr>
      </w:pPr>
    </w:p>
    <w:p w14:paraId="0DB522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2C94631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58AB6DE4">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30D8C96D">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0250491F">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22744733">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9F715B3">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52E17F6A">
      <w:pPr>
        <w:ind w:firstLine="600" w:firstLineChars="200"/>
        <w:rPr>
          <w:rFonts w:ascii="微软雅黑" w:hAnsi="微软雅黑" w:eastAsia="微软雅黑" w:cs="微软雅黑"/>
          <w:sz w:val="30"/>
          <w:szCs w:val="30"/>
          <w:highlight w:val="none"/>
        </w:rPr>
      </w:pPr>
    </w:p>
    <w:p w14:paraId="662671A5">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1B5E91AF">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6E05BDF6">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224207F">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53984EA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79BE6904">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5B0F635C">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EEF033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2610C1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2190F727">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06116E8">
      <w:pPr>
        <w:spacing w:line="594" w:lineRule="exact"/>
        <w:ind w:firstLine="600" w:firstLineChars="200"/>
        <w:rPr>
          <w:rFonts w:hint="eastAsia" w:ascii="微软雅黑" w:hAnsi="微软雅黑" w:eastAsia="微软雅黑"/>
          <w:sz w:val="30"/>
          <w:szCs w:val="30"/>
          <w:highlight w:val="none"/>
        </w:rPr>
      </w:pPr>
    </w:p>
    <w:p w14:paraId="22DDD6B4">
      <w:pPr>
        <w:spacing w:line="594" w:lineRule="exact"/>
        <w:ind w:firstLine="600" w:firstLineChars="200"/>
        <w:rPr>
          <w:rFonts w:hint="eastAsia" w:ascii="微软雅黑" w:hAnsi="微软雅黑" w:eastAsia="微软雅黑"/>
          <w:sz w:val="30"/>
          <w:szCs w:val="30"/>
          <w:highlight w:val="none"/>
        </w:rPr>
      </w:pPr>
    </w:p>
    <w:p w14:paraId="5D1C842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1B3FA8B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2A50773F">
      <w:pPr>
        <w:spacing w:line="594" w:lineRule="exact"/>
        <w:ind w:firstLine="640" w:firstLineChars="200"/>
        <w:rPr>
          <w:rFonts w:hint="eastAsia" w:ascii="方正仿宋_GBK" w:eastAsia="方正仿宋_GBK"/>
          <w:sz w:val="32"/>
          <w:szCs w:val="32"/>
          <w:highlight w:val="none"/>
        </w:rPr>
      </w:pPr>
    </w:p>
    <w:p w14:paraId="2455D908">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0C4E2A6D">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1" w:name="_Toc237057793"/>
      <w:bookmarkStart w:id="2" w:name="_Toc156196472"/>
      <w:bookmarkStart w:id="3" w:name="_Toc128229747"/>
      <w:bookmarkStart w:id="4" w:name="_Toc175017344"/>
      <w:bookmarkStart w:id="5" w:name="_Toc173677399"/>
      <w:bookmarkStart w:id="6" w:name="_Toc128014297"/>
      <w:bookmarkStart w:id="7" w:name="_Toc128229304"/>
    </w:p>
    <w:p w14:paraId="7133C837">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1"/>
      <w:bookmarkEnd w:id="2"/>
      <w:bookmarkEnd w:id="3"/>
      <w:bookmarkEnd w:id="4"/>
      <w:bookmarkEnd w:id="5"/>
      <w:bookmarkEnd w:id="6"/>
      <w:bookmarkEnd w:id="7"/>
    </w:p>
    <w:p w14:paraId="35A1F390">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E888E11">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23DAF8B">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628E53A3">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2C447EA8">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15FD2E25">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1F881BF4">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15D8C01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2CC4229">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FCD9396">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EB0E9EC">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58E182C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CB1772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45EB58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36CDFC1B">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24ABC453">
      <w:pPr>
        <w:rPr>
          <w:rFonts w:hint="eastAsia" w:ascii="仿宋_GB2312" w:hAnsi="Arial" w:eastAsia="仿宋_GB2312" w:cstheme="minorBidi"/>
          <w:b/>
          <w:color w:val="auto"/>
          <w:kern w:val="2"/>
          <w:sz w:val="28"/>
          <w:szCs w:val="28"/>
          <w:highlight w:val="none"/>
          <w:lang w:val="en-US" w:eastAsia="zh-CN" w:bidi="ar-SA"/>
        </w:rPr>
      </w:pPr>
    </w:p>
    <w:p w14:paraId="40BDE559">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7B1799F">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w:t>
      </w:r>
    </w:p>
    <w:p w14:paraId="38894295">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7002DD4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201E0D6A">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3CADA52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1．愿意按照询价采购文件中的一切要求，提供本项目的服务及产品，报总价为人民币大写：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626AAE9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EF7AAA">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973510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758FC39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6E6BB720">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4A049C">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013AD16F">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A4F3623">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5A22BD48">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831"/>
        <w:gridCol w:w="1590"/>
        <w:gridCol w:w="2249"/>
        <w:gridCol w:w="1275"/>
      </w:tblGrid>
      <w:tr w14:paraId="5F71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9F2167F">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706A74BF">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1831" w:type="dxa"/>
            <w:noWrap w:val="0"/>
            <w:vAlign w:val="center"/>
          </w:tcPr>
          <w:p w14:paraId="1809389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590" w:type="dxa"/>
            <w:noWrap w:val="0"/>
            <w:vAlign w:val="center"/>
          </w:tcPr>
          <w:p w14:paraId="6D0B4E76">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3CA3E76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48FFFE57">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EA2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0F17E80">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1449122C">
            <w:pPr>
              <w:spacing w:line="300" w:lineRule="exact"/>
              <w:rPr>
                <w:rFonts w:ascii="微软雅黑" w:hAnsi="微软雅黑" w:eastAsia="微软雅黑" w:cs="微软雅黑"/>
                <w:sz w:val="24"/>
                <w:szCs w:val="24"/>
                <w:highlight w:val="none"/>
              </w:rPr>
            </w:pPr>
          </w:p>
        </w:tc>
        <w:tc>
          <w:tcPr>
            <w:tcW w:w="1831" w:type="dxa"/>
            <w:noWrap w:val="0"/>
            <w:vAlign w:val="top"/>
          </w:tcPr>
          <w:p w14:paraId="65FE01DB">
            <w:pPr>
              <w:spacing w:line="300" w:lineRule="exact"/>
              <w:rPr>
                <w:rFonts w:ascii="微软雅黑" w:hAnsi="微软雅黑" w:eastAsia="微软雅黑" w:cs="微软雅黑"/>
                <w:sz w:val="24"/>
                <w:szCs w:val="24"/>
                <w:highlight w:val="none"/>
              </w:rPr>
            </w:pPr>
          </w:p>
        </w:tc>
        <w:tc>
          <w:tcPr>
            <w:tcW w:w="1590" w:type="dxa"/>
            <w:noWrap w:val="0"/>
            <w:vAlign w:val="top"/>
          </w:tcPr>
          <w:p w14:paraId="38640D1A">
            <w:pPr>
              <w:spacing w:line="300" w:lineRule="exact"/>
              <w:rPr>
                <w:rFonts w:ascii="微软雅黑" w:hAnsi="微软雅黑" w:eastAsia="微软雅黑" w:cs="微软雅黑"/>
                <w:sz w:val="24"/>
                <w:szCs w:val="24"/>
                <w:highlight w:val="none"/>
              </w:rPr>
            </w:pPr>
          </w:p>
        </w:tc>
        <w:tc>
          <w:tcPr>
            <w:tcW w:w="2249" w:type="dxa"/>
            <w:noWrap w:val="0"/>
            <w:vAlign w:val="top"/>
          </w:tcPr>
          <w:p w14:paraId="4B2F3BA7">
            <w:pPr>
              <w:spacing w:line="300" w:lineRule="exact"/>
              <w:rPr>
                <w:rFonts w:ascii="微软雅黑" w:hAnsi="微软雅黑" w:eastAsia="微软雅黑" w:cs="微软雅黑"/>
                <w:sz w:val="24"/>
                <w:szCs w:val="24"/>
                <w:highlight w:val="none"/>
              </w:rPr>
            </w:pPr>
          </w:p>
        </w:tc>
        <w:tc>
          <w:tcPr>
            <w:tcW w:w="1275" w:type="dxa"/>
            <w:noWrap w:val="0"/>
            <w:vAlign w:val="top"/>
          </w:tcPr>
          <w:p w14:paraId="1C4D67BB">
            <w:pPr>
              <w:spacing w:line="300" w:lineRule="exact"/>
              <w:rPr>
                <w:rFonts w:ascii="微软雅黑" w:hAnsi="微软雅黑" w:eastAsia="微软雅黑" w:cs="微软雅黑"/>
                <w:sz w:val="24"/>
                <w:szCs w:val="24"/>
                <w:highlight w:val="none"/>
              </w:rPr>
            </w:pPr>
          </w:p>
        </w:tc>
      </w:tr>
      <w:tr w14:paraId="3500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A17227">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2BA70790">
            <w:pPr>
              <w:spacing w:line="300" w:lineRule="exact"/>
              <w:rPr>
                <w:rFonts w:ascii="微软雅黑" w:hAnsi="微软雅黑" w:eastAsia="微软雅黑" w:cs="微软雅黑"/>
                <w:sz w:val="24"/>
                <w:szCs w:val="24"/>
                <w:highlight w:val="none"/>
              </w:rPr>
            </w:pPr>
          </w:p>
        </w:tc>
        <w:tc>
          <w:tcPr>
            <w:tcW w:w="1831" w:type="dxa"/>
            <w:noWrap w:val="0"/>
            <w:vAlign w:val="top"/>
          </w:tcPr>
          <w:p w14:paraId="45C1629F">
            <w:pPr>
              <w:spacing w:line="300" w:lineRule="exact"/>
              <w:rPr>
                <w:rFonts w:ascii="微软雅黑" w:hAnsi="微软雅黑" w:eastAsia="微软雅黑" w:cs="微软雅黑"/>
                <w:sz w:val="24"/>
                <w:szCs w:val="24"/>
                <w:highlight w:val="none"/>
              </w:rPr>
            </w:pPr>
          </w:p>
        </w:tc>
        <w:tc>
          <w:tcPr>
            <w:tcW w:w="1590" w:type="dxa"/>
            <w:noWrap w:val="0"/>
            <w:vAlign w:val="top"/>
          </w:tcPr>
          <w:p w14:paraId="66A3267B">
            <w:pPr>
              <w:spacing w:line="300" w:lineRule="exact"/>
              <w:rPr>
                <w:rFonts w:ascii="微软雅黑" w:hAnsi="微软雅黑" w:eastAsia="微软雅黑" w:cs="微软雅黑"/>
                <w:sz w:val="24"/>
                <w:szCs w:val="24"/>
                <w:highlight w:val="none"/>
              </w:rPr>
            </w:pPr>
          </w:p>
        </w:tc>
        <w:tc>
          <w:tcPr>
            <w:tcW w:w="2249" w:type="dxa"/>
            <w:noWrap w:val="0"/>
            <w:vAlign w:val="top"/>
          </w:tcPr>
          <w:p w14:paraId="7EE83EF6">
            <w:pPr>
              <w:spacing w:line="300" w:lineRule="exact"/>
              <w:rPr>
                <w:rFonts w:ascii="微软雅黑" w:hAnsi="微软雅黑" w:eastAsia="微软雅黑" w:cs="微软雅黑"/>
                <w:sz w:val="24"/>
                <w:szCs w:val="24"/>
                <w:highlight w:val="none"/>
              </w:rPr>
            </w:pPr>
          </w:p>
        </w:tc>
        <w:tc>
          <w:tcPr>
            <w:tcW w:w="1275" w:type="dxa"/>
            <w:noWrap w:val="0"/>
            <w:vAlign w:val="top"/>
          </w:tcPr>
          <w:p w14:paraId="069139A3">
            <w:pPr>
              <w:spacing w:line="300" w:lineRule="exact"/>
              <w:rPr>
                <w:rFonts w:ascii="微软雅黑" w:hAnsi="微软雅黑" w:eastAsia="微软雅黑" w:cs="微软雅黑"/>
                <w:sz w:val="24"/>
                <w:szCs w:val="24"/>
                <w:highlight w:val="none"/>
              </w:rPr>
            </w:pPr>
          </w:p>
        </w:tc>
      </w:tr>
      <w:tr w14:paraId="5686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A5B12B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6662F73A">
            <w:pPr>
              <w:spacing w:line="300" w:lineRule="exact"/>
              <w:rPr>
                <w:rFonts w:ascii="微软雅黑" w:hAnsi="微软雅黑" w:eastAsia="微软雅黑" w:cs="微软雅黑"/>
                <w:sz w:val="24"/>
                <w:szCs w:val="24"/>
                <w:highlight w:val="none"/>
              </w:rPr>
            </w:pPr>
          </w:p>
        </w:tc>
        <w:tc>
          <w:tcPr>
            <w:tcW w:w="1831" w:type="dxa"/>
            <w:noWrap w:val="0"/>
            <w:vAlign w:val="top"/>
          </w:tcPr>
          <w:p w14:paraId="6EBF2272">
            <w:pPr>
              <w:spacing w:line="300" w:lineRule="exact"/>
              <w:rPr>
                <w:rFonts w:ascii="微软雅黑" w:hAnsi="微软雅黑" w:eastAsia="微软雅黑" w:cs="微软雅黑"/>
                <w:sz w:val="24"/>
                <w:szCs w:val="24"/>
                <w:highlight w:val="none"/>
              </w:rPr>
            </w:pPr>
          </w:p>
        </w:tc>
        <w:tc>
          <w:tcPr>
            <w:tcW w:w="1590" w:type="dxa"/>
            <w:noWrap w:val="0"/>
            <w:vAlign w:val="top"/>
          </w:tcPr>
          <w:p w14:paraId="74AADEBC">
            <w:pPr>
              <w:spacing w:line="300" w:lineRule="exact"/>
              <w:rPr>
                <w:rFonts w:ascii="微软雅黑" w:hAnsi="微软雅黑" w:eastAsia="微软雅黑" w:cs="微软雅黑"/>
                <w:sz w:val="24"/>
                <w:szCs w:val="24"/>
                <w:highlight w:val="none"/>
              </w:rPr>
            </w:pPr>
          </w:p>
        </w:tc>
        <w:tc>
          <w:tcPr>
            <w:tcW w:w="2249" w:type="dxa"/>
            <w:noWrap w:val="0"/>
            <w:vAlign w:val="top"/>
          </w:tcPr>
          <w:p w14:paraId="3EDC6BA1">
            <w:pPr>
              <w:spacing w:line="300" w:lineRule="exact"/>
              <w:rPr>
                <w:rFonts w:ascii="微软雅黑" w:hAnsi="微软雅黑" w:eastAsia="微软雅黑" w:cs="微软雅黑"/>
                <w:sz w:val="24"/>
                <w:szCs w:val="24"/>
                <w:highlight w:val="none"/>
              </w:rPr>
            </w:pPr>
          </w:p>
        </w:tc>
        <w:tc>
          <w:tcPr>
            <w:tcW w:w="1275" w:type="dxa"/>
            <w:noWrap w:val="0"/>
            <w:vAlign w:val="top"/>
          </w:tcPr>
          <w:p w14:paraId="6A92E82B">
            <w:pPr>
              <w:spacing w:line="300" w:lineRule="exact"/>
              <w:rPr>
                <w:rFonts w:ascii="微软雅黑" w:hAnsi="微软雅黑" w:eastAsia="微软雅黑" w:cs="微软雅黑"/>
                <w:sz w:val="24"/>
                <w:szCs w:val="24"/>
                <w:highlight w:val="none"/>
              </w:rPr>
            </w:pPr>
          </w:p>
        </w:tc>
      </w:tr>
      <w:tr w14:paraId="6E65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6E3746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23B0A7DD">
            <w:pPr>
              <w:spacing w:line="300" w:lineRule="exact"/>
              <w:rPr>
                <w:rFonts w:ascii="微软雅黑" w:hAnsi="微软雅黑" w:eastAsia="微软雅黑" w:cs="微软雅黑"/>
                <w:sz w:val="24"/>
                <w:szCs w:val="24"/>
                <w:highlight w:val="none"/>
              </w:rPr>
            </w:pPr>
          </w:p>
        </w:tc>
        <w:tc>
          <w:tcPr>
            <w:tcW w:w="1831" w:type="dxa"/>
            <w:noWrap w:val="0"/>
            <w:vAlign w:val="top"/>
          </w:tcPr>
          <w:p w14:paraId="27603A9E">
            <w:pPr>
              <w:spacing w:line="300" w:lineRule="exact"/>
              <w:rPr>
                <w:rFonts w:ascii="微软雅黑" w:hAnsi="微软雅黑" w:eastAsia="微软雅黑" w:cs="微软雅黑"/>
                <w:sz w:val="24"/>
                <w:szCs w:val="24"/>
                <w:highlight w:val="none"/>
              </w:rPr>
            </w:pPr>
          </w:p>
        </w:tc>
        <w:tc>
          <w:tcPr>
            <w:tcW w:w="1590" w:type="dxa"/>
            <w:noWrap w:val="0"/>
            <w:vAlign w:val="top"/>
          </w:tcPr>
          <w:p w14:paraId="41D284F2">
            <w:pPr>
              <w:spacing w:line="300" w:lineRule="exact"/>
              <w:rPr>
                <w:rFonts w:ascii="微软雅黑" w:hAnsi="微软雅黑" w:eastAsia="微软雅黑" w:cs="微软雅黑"/>
                <w:sz w:val="24"/>
                <w:szCs w:val="24"/>
                <w:highlight w:val="none"/>
              </w:rPr>
            </w:pPr>
          </w:p>
        </w:tc>
        <w:tc>
          <w:tcPr>
            <w:tcW w:w="2249" w:type="dxa"/>
            <w:noWrap w:val="0"/>
            <w:vAlign w:val="top"/>
          </w:tcPr>
          <w:p w14:paraId="00582397">
            <w:pPr>
              <w:spacing w:line="300" w:lineRule="exact"/>
              <w:rPr>
                <w:rFonts w:ascii="微软雅黑" w:hAnsi="微软雅黑" w:eastAsia="微软雅黑" w:cs="微软雅黑"/>
                <w:sz w:val="24"/>
                <w:szCs w:val="24"/>
                <w:highlight w:val="none"/>
              </w:rPr>
            </w:pPr>
          </w:p>
        </w:tc>
        <w:tc>
          <w:tcPr>
            <w:tcW w:w="1275" w:type="dxa"/>
            <w:noWrap w:val="0"/>
            <w:vAlign w:val="top"/>
          </w:tcPr>
          <w:p w14:paraId="58DC19B5">
            <w:pPr>
              <w:spacing w:line="300" w:lineRule="exact"/>
              <w:rPr>
                <w:rFonts w:ascii="微软雅黑" w:hAnsi="微软雅黑" w:eastAsia="微软雅黑" w:cs="微软雅黑"/>
                <w:sz w:val="24"/>
                <w:szCs w:val="24"/>
                <w:highlight w:val="none"/>
              </w:rPr>
            </w:pPr>
          </w:p>
        </w:tc>
      </w:tr>
      <w:tr w14:paraId="449A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C7AD8D8">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49079537">
            <w:pPr>
              <w:spacing w:line="300" w:lineRule="exact"/>
              <w:rPr>
                <w:rFonts w:ascii="微软雅黑" w:hAnsi="微软雅黑" w:eastAsia="微软雅黑" w:cs="微软雅黑"/>
                <w:sz w:val="24"/>
                <w:szCs w:val="24"/>
                <w:highlight w:val="none"/>
              </w:rPr>
            </w:pPr>
          </w:p>
        </w:tc>
        <w:tc>
          <w:tcPr>
            <w:tcW w:w="1831" w:type="dxa"/>
            <w:noWrap w:val="0"/>
            <w:vAlign w:val="top"/>
          </w:tcPr>
          <w:p w14:paraId="3F541298">
            <w:pPr>
              <w:spacing w:line="300" w:lineRule="exact"/>
              <w:rPr>
                <w:rFonts w:ascii="微软雅黑" w:hAnsi="微软雅黑" w:eastAsia="微软雅黑" w:cs="微软雅黑"/>
                <w:sz w:val="24"/>
                <w:szCs w:val="24"/>
                <w:highlight w:val="none"/>
              </w:rPr>
            </w:pPr>
          </w:p>
        </w:tc>
        <w:tc>
          <w:tcPr>
            <w:tcW w:w="1590" w:type="dxa"/>
            <w:noWrap w:val="0"/>
            <w:vAlign w:val="top"/>
          </w:tcPr>
          <w:p w14:paraId="43734202">
            <w:pPr>
              <w:spacing w:line="300" w:lineRule="exact"/>
              <w:rPr>
                <w:rFonts w:ascii="微软雅黑" w:hAnsi="微软雅黑" w:eastAsia="微软雅黑" w:cs="微软雅黑"/>
                <w:sz w:val="24"/>
                <w:szCs w:val="24"/>
                <w:highlight w:val="none"/>
              </w:rPr>
            </w:pPr>
          </w:p>
        </w:tc>
        <w:tc>
          <w:tcPr>
            <w:tcW w:w="2249" w:type="dxa"/>
            <w:noWrap w:val="0"/>
            <w:vAlign w:val="top"/>
          </w:tcPr>
          <w:p w14:paraId="432A6587">
            <w:pPr>
              <w:spacing w:line="300" w:lineRule="exact"/>
              <w:rPr>
                <w:rFonts w:ascii="微软雅黑" w:hAnsi="微软雅黑" w:eastAsia="微软雅黑" w:cs="微软雅黑"/>
                <w:sz w:val="24"/>
                <w:szCs w:val="24"/>
                <w:highlight w:val="none"/>
              </w:rPr>
            </w:pPr>
          </w:p>
        </w:tc>
        <w:tc>
          <w:tcPr>
            <w:tcW w:w="1275" w:type="dxa"/>
            <w:noWrap w:val="0"/>
            <w:vAlign w:val="top"/>
          </w:tcPr>
          <w:p w14:paraId="12ACBCBF">
            <w:pPr>
              <w:spacing w:line="300" w:lineRule="exact"/>
              <w:rPr>
                <w:rFonts w:ascii="微软雅黑" w:hAnsi="微软雅黑" w:eastAsia="微软雅黑" w:cs="微软雅黑"/>
                <w:sz w:val="24"/>
                <w:szCs w:val="24"/>
                <w:highlight w:val="none"/>
              </w:rPr>
            </w:pPr>
          </w:p>
        </w:tc>
      </w:tr>
      <w:tr w14:paraId="29D3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6AA865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313D0AB7">
            <w:pPr>
              <w:spacing w:line="300" w:lineRule="exact"/>
              <w:rPr>
                <w:rFonts w:ascii="微软雅黑" w:hAnsi="微软雅黑" w:eastAsia="微软雅黑" w:cs="微软雅黑"/>
                <w:sz w:val="24"/>
                <w:szCs w:val="24"/>
                <w:highlight w:val="none"/>
              </w:rPr>
            </w:pPr>
          </w:p>
        </w:tc>
        <w:tc>
          <w:tcPr>
            <w:tcW w:w="1831" w:type="dxa"/>
            <w:noWrap w:val="0"/>
            <w:vAlign w:val="top"/>
          </w:tcPr>
          <w:p w14:paraId="6EE5ADB7">
            <w:pPr>
              <w:spacing w:line="300" w:lineRule="exact"/>
              <w:rPr>
                <w:rFonts w:ascii="微软雅黑" w:hAnsi="微软雅黑" w:eastAsia="微软雅黑" w:cs="微软雅黑"/>
                <w:sz w:val="24"/>
                <w:szCs w:val="24"/>
                <w:highlight w:val="none"/>
              </w:rPr>
            </w:pPr>
          </w:p>
        </w:tc>
        <w:tc>
          <w:tcPr>
            <w:tcW w:w="1590" w:type="dxa"/>
            <w:noWrap w:val="0"/>
            <w:vAlign w:val="top"/>
          </w:tcPr>
          <w:p w14:paraId="784EE865">
            <w:pPr>
              <w:spacing w:line="300" w:lineRule="exact"/>
              <w:rPr>
                <w:rFonts w:ascii="微软雅黑" w:hAnsi="微软雅黑" w:eastAsia="微软雅黑" w:cs="微软雅黑"/>
                <w:sz w:val="24"/>
                <w:szCs w:val="24"/>
                <w:highlight w:val="none"/>
              </w:rPr>
            </w:pPr>
          </w:p>
        </w:tc>
        <w:tc>
          <w:tcPr>
            <w:tcW w:w="2249" w:type="dxa"/>
            <w:noWrap w:val="0"/>
            <w:vAlign w:val="top"/>
          </w:tcPr>
          <w:p w14:paraId="0E6785FB">
            <w:pPr>
              <w:spacing w:line="300" w:lineRule="exact"/>
              <w:rPr>
                <w:rFonts w:ascii="微软雅黑" w:hAnsi="微软雅黑" w:eastAsia="微软雅黑" w:cs="微软雅黑"/>
                <w:sz w:val="24"/>
                <w:szCs w:val="24"/>
                <w:highlight w:val="none"/>
              </w:rPr>
            </w:pPr>
          </w:p>
        </w:tc>
        <w:tc>
          <w:tcPr>
            <w:tcW w:w="1275" w:type="dxa"/>
            <w:noWrap w:val="0"/>
            <w:vAlign w:val="top"/>
          </w:tcPr>
          <w:p w14:paraId="3E08045B">
            <w:pPr>
              <w:spacing w:line="300" w:lineRule="exact"/>
              <w:rPr>
                <w:rFonts w:ascii="微软雅黑" w:hAnsi="微软雅黑" w:eastAsia="微软雅黑" w:cs="微软雅黑"/>
                <w:sz w:val="24"/>
                <w:szCs w:val="24"/>
                <w:highlight w:val="none"/>
              </w:rPr>
            </w:pPr>
          </w:p>
        </w:tc>
      </w:tr>
      <w:tr w14:paraId="034A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7FA3905">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0DC1696B">
            <w:pPr>
              <w:spacing w:line="300" w:lineRule="exact"/>
              <w:rPr>
                <w:rFonts w:hint="default" w:ascii="微软雅黑" w:hAnsi="微软雅黑" w:eastAsia="微软雅黑" w:cs="微软雅黑"/>
                <w:sz w:val="24"/>
                <w:szCs w:val="24"/>
                <w:highlight w:val="none"/>
                <w:lang w:val="en-US" w:eastAsia="zh-CN"/>
              </w:rPr>
            </w:pPr>
          </w:p>
        </w:tc>
        <w:tc>
          <w:tcPr>
            <w:tcW w:w="1831" w:type="dxa"/>
            <w:noWrap w:val="0"/>
            <w:vAlign w:val="top"/>
          </w:tcPr>
          <w:p w14:paraId="143B77CF">
            <w:pPr>
              <w:spacing w:line="300" w:lineRule="exact"/>
              <w:rPr>
                <w:rFonts w:ascii="微软雅黑" w:hAnsi="微软雅黑" w:eastAsia="微软雅黑" w:cs="微软雅黑"/>
                <w:sz w:val="24"/>
                <w:szCs w:val="24"/>
                <w:highlight w:val="none"/>
              </w:rPr>
            </w:pPr>
          </w:p>
        </w:tc>
        <w:tc>
          <w:tcPr>
            <w:tcW w:w="1590" w:type="dxa"/>
            <w:noWrap w:val="0"/>
            <w:vAlign w:val="top"/>
          </w:tcPr>
          <w:p w14:paraId="326B917A">
            <w:pPr>
              <w:spacing w:line="300" w:lineRule="exact"/>
              <w:rPr>
                <w:rFonts w:ascii="微软雅黑" w:hAnsi="微软雅黑" w:eastAsia="微软雅黑" w:cs="微软雅黑"/>
                <w:sz w:val="24"/>
                <w:szCs w:val="24"/>
                <w:highlight w:val="none"/>
              </w:rPr>
            </w:pPr>
          </w:p>
        </w:tc>
        <w:tc>
          <w:tcPr>
            <w:tcW w:w="2249" w:type="dxa"/>
            <w:noWrap w:val="0"/>
            <w:vAlign w:val="top"/>
          </w:tcPr>
          <w:p w14:paraId="2936C185">
            <w:pPr>
              <w:spacing w:line="300" w:lineRule="exact"/>
              <w:rPr>
                <w:rFonts w:ascii="微软雅黑" w:hAnsi="微软雅黑" w:eastAsia="微软雅黑" w:cs="微软雅黑"/>
                <w:sz w:val="24"/>
                <w:szCs w:val="24"/>
                <w:highlight w:val="none"/>
              </w:rPr>
            </w:pPr>
          </w:p>
        </w:tc>
        <w:tc>
          <w:tcPr>
            <w:tcW w:w="1275" w:type="dxa"/>
            <w:noWrap w:val="0"/>
            <w:vAlign w:val="top"/>
          </w:tcPr>
          <w:p w14:paraId="06FCB758">
            <w:pPr>
              <w:spacing w:line="300" w:lineRule="exact"/>
              <w:rPr>
                <w:rFonts w:ascii="微软雅黑" w:hAnsi="微软雅黑" w:eastAsia="微软雅黑" w:cs="微软雅黑"/>
                <w:sz w:val="24"/>
                <w:szCs w:val="24"/>
                <w:highlight w:val="none"/>
              </w:rPr>
            </w:pPr>
          </w:p>
        </w:tc>
      </w:tr>
      <w:tr w14:paraId="08FC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81568B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722C7602">
            <w:pPr>
              <w:spacing w:line="300" w:lineRule="exact"/>
              <w:rPr>
                <w:rFonts w:ascii="微软雅黑" w:hAnsi="微软雅黑" w:eastAsia="微软雅黑" w:cs="微软雅黑"/>
                <w:sz w:val="24"/>
                <w:szCs w:val="24"/>
                <w:highlight w:val="none"/>
              </w:rPr>
            </w:pPr>
          </w:p>
        </w:tc>
        <w:tc>
          <w:tcPr>
            <w:tcW w:w="1831" w:type="dxa"/>
            <w:noWrap w:val="0"/>
            <w:vAlign w:val="top"/>
          </w:tcPr>
          <w:p w14:paraId="7CD659A1">
            <w:pPr>
              <w:spacing w:line="300" w:lineRule="exact"/>
              <w:rPr>
                <w:rFonts w:ascii="微软雅黑" w:hAnsi="微软雅黑" w:eastAsia="微软雅黑" w:cs="微软雅黑"/>
                <w:sz w:val="24"/>
                <w:szCs w:val="24"/>
                <w:highlight w:val="none"/>
              </w:rPr>
            </w:pPr>
          </w:p>
        </w:tc>
        <w:tc>
          <w:tcPr>
            <w:tcW w:w="1590" w:type="dxa"/>
            <w:noWrap w:val="0"/>
            <w:vAlign w:val="top"/>
          </w:tcPr>
          <w:p w14:paraId="4553D1CE">
            <w:pPr>
              <w:spacing w:line="300" w:lineRule="exact"/>
              <w:rPr>
                <w:rFonts w:ascii="微软雅黑" w:hAnsi="微软雅黑" w:eastAsia="微软雅黑" w:cs="微软雅黑"/>
                <w:sz w:val="24"/>
                <w:szCs w:val="24"/>
                <w:highlight w:val="none"/>
              </w:rPr>
            </w:pPr>
          </w:p>
        </w:tc>
        <w:tc>
          <w:tcPr>
            <w:tcW w:w="2249" w:type="dxa"/>
            <w:noWrap w:val="0"/>
            <w:vAlign w:val="top"/>
          </w:tcPr>
          <w:p w14:paraId="6DD8FB01">
            <w:pPr>
              <w:spacing w:line="300" w:lineRule="exact"/>
              <w:rPr>
                <w:rFonts w:ascii="微软雅黑" w:hAnsi="微软雅黑" w:eastAsia="微软雅黑" w:cs="微软雅黑"/>
                <w:sz w:val="24"/>
                <w:szCs w:val="24"/>
                <w:highlight w:val="none"/>
              </w:rPr>
            </w:pPr>
          </w:p>
        </w:tc>
        <w:tc>
          <w:tcPr>
            <w:tcW w:w="1275" w:type="dxa"/>
            <w:noWrap w:val="0"/>
            <w:vAlign w:val="top"/>
          </w:tcPr>
          <w:p w14:paraId="6DA1ADDD">
            <w:pPr>
              <w:spacing w:line="300" w:lineRule="exact"/>
              <w:rPr>
                <w:rFonts w:ascii="微软雅黑" w:hAnsi="微软雅黑" w:eastAsia="微软雅黑" w:cs="微软雅黑"/>
                <w:sz w:val="24"/>
                <w:szCs w:val="24"/>
                <w:highlight w:val="none"/>
              </w:rPr>
            </w:pPr>
          </w:p>
        </w:tc>
      </w:tr>
      <w:tr w14:paraId="5C49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8FA52C3">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7E3C9097">
            <w:pPr>
              <w:spacing w:line="300" w:lineRule="exact"/>
              <w:rPr>
                <w:rFonts w:ascii="微软雅黑" w:hAnsi="微软雅黑" w:eastAsia="微软雅黑" w:cs="微软雅黑"/>
                <w:sz w:val="24"/>
                <w:szCs w:val="24"/>
                <w:highlight w:val="none"/>
              </w:rPr>
            </w:pPr>
          </w:p>
        </w:tc>
        <w:tc>
          <w:tcPr>
            <w:tcW w:w="1831" w:type="dxa"/>
            <w:noWrap w:val="0"/>
            <w:vAlign w:val="top"/>
          </w:tcPr>
          <w:p w14:paraId="1F881FDF">
            <w:pPr>
              <w:spacing w:line="300" w:lineRule="exact"/>
              <w:rPr>
                <w:rFonts w:ascii="微软雅黑" w:hAnsi="微软雅黑" w:eastAsia="微软雅黑" w:cs="微软雅黑"/>
                <w:sz w:val="24"/>
                <w:szCs w:val="24"/>
                <w:highlight w:val="none"/>
              </w:rPr>
            </w:pPr>
          </w:p>
        </w:tc>
        <w:tc>
          <w:tcPr>
            <w:tcW w:w="1590" w:type="dxa"/>
            <w:noWrap w:val="0"/>
            <w:vAlign w:val="top"/>
          </w:tcPr>
          <w:p w14:paraId="6FAFEA7B">
            <w:pPr>
              <w:spacing w:line="300" w:lineRule="exact"/>
              <w:rPr>
                <w:rFonts w:ascii="微软雅黑" w:hAnsi="微软雅黑" w:eastAsia="微软雅黑" w:cs="微软雅黑"/>
                <w:sz w:val="24"/>
                <w:szCs w:val="24"/>
                <w:highlight w:val="none"/>
              </w:rPr>
            </w:pPr>
          </w:p>
        </w:tc>
        <w:tc>
          <w:tcPr>
            <w:tcW w:w="2249" w:type="dxa"/>
            <w:noWrap w:val="0"/>
            <w:vAlign w:val="top"/>
          </w:tcPr>
          <w:p w14:paraId="3DFC8151">
            <w:pPr>
              <w:spacing w:line="300" w:lineRule="exact"/>
              <w:rPr>
                <w:rFonts w:ascii="微软雅黑" w:hAnsi="微软雅黑" w:eastAsia="微软雅黑" w:cs="微软雅黑"/>
                <w:sz w:val="24"/>
                <w:szCs w:val="24"/>
                <w:highlight w:val="none"/>
              </w:rPr>
            </w:pPr>
          </w:p>
        </w:tc>
        <w:tc>
          <w:tcPr>
            <w:tcW w:w="1275" w:type="dxa"/>
            <w:noWrap w:val="0"/>
            <w:vAlign w:val="top"/>
          </w:tcPr>
          <w:p w14:paraId="7FF515C6">
            <w:pPr>
              <w:spacing w:line="300" w:lineRule="exact"/>
              <w:rPr>
                <w:rFonts w:ascii="微软雅黑" w:hAnsi="微软雅黑" w:eastAsia="微软雅黑" w:cs="微软雅黑"/>
                <w:sz w:val="24"/>
                <w:szCs w:val="24"/>
                <w:highlight w:val="none"/>
              </w:rPr>
            </w:pPr>
          </w:p>
        </w:tc>
      </w:tr>
      <w:tr w14:paraId="0892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A7970B7">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29640B9F">
            <w:pPr>
              <w:spacing w:line="300" w:lineRule="exact"/>
              <w:rPr>
                <w:rFonts w:ascii="微软雅黑" w:hAnsi="微软雅黑" w:eastAsia="微软雅黑" w:cs="微软雅黑"/>
                <w:sz w:val="24"/>
                <w:szCs w:val="24"/>
                <w:highlight w:val="none"/>
              </w:rPr>
            </w:pPr>
          </w:p>
        </w:tc>
        <w:tc>
          <w:tcPr>
            <w:tcW w:w="1831" w:type="dxa"/>
            <w:noWrap w:val="0"/>
            <w:vAlign w:val="top"/>
          </w:tcPr>
          <w:p w14:paraId="5AD52E09">
            <w:pPr>
              <w:spacing w:line="300" w:lineRule="exact"/>
              <w:rPr>
                <w:rFonts w:ascii="微软雅黑" w:hAnsi="微软雅黑" w:eastAsia="微软雅黑" w:cs="微软雅黑"/>
                <w:sz w:val="24"/>
                <w:szCs w:val="24"/>
                <w:highlight w:val="none"/>
              </w:rPr>
            </w:pPr>
          </w:p>
        </w:tc>
        <w:tc>
          <w:tcPr>
            <w:tcW w:w="1590" w:type="dxa"/>
            <w:noWrap w:val="0"/>
            <w:vAlign w:val="top"/>
          </w:tcPr>
          <w:p w14:paraId="04701799">
            <w:pPr>
              <w:spacing w:line="300" w:lineRule="exact"/>
              <w:rPr>
                <w:rFonts w:ascii="微软雅黑" w:hAnsi="微软雅黑" w:eastAsia="微软雅黑" w:cs="微软雅黑"/>
                <w:sz w:val="24"/>
                <w:szCs w:val="24"/>
                <w:highlight w:val="none"/>
              </w:rPr>
            </w:pPr>
          </w:p>
        </w:tc>
        <w:tc>
          <w:tcPr>
            <w:tcW w:w="2249" w:type="dxa"/>
            <w:noWrap w:val="0"/>
            <w:vAlign w:val="top"/>
          </w:tcPr>
          <w:p w14:paraId="3BE4D0CB">
            <w:pPr>
              <w:spacing w:line="300" w:lineRule="exact"/>
              <w:rPr>
                <w:rFonts w:ascii="微软雅黑" w:hAnsi="微软雅黑" w:eastAsia="微软雅黑" w:cs="微软雅黑"/>
                <w:sz w:val="24"/>
                <w:szCs w:val="24"/>
                <w:highlight w:val="none"/>
              </w:rPr>
            </w:pPr>
          </w:p>
        </w:tc>
        <w:tc>
          <w:tcPr>
            <w:tcW w:w="1275" w:type="dxa"/>
            <w:noWrap w:val="0"/>
            <w:vAlign w:val="top"/>
          </w:tcPr>
          <w:p w14:paraId="1127B094">
            <w:pPr>
              <w:spacing w:line="300" w:lineRule="exact"/>
              <w:rPr>
                <w:rFonts w:ascii="微软雅黑" w:hAnsi="微软雅黑" w:eastAsia="微软雅黑" w:cs="微软雅黑"/>
                <w:sz w:val="24"/>
                <w:szCs w:val="24"/>
                <w:highlight w:val="none"/>
              </w:rPr>
            </w:pPr>
          </w:p>
        </w:tc>
      </w:tr>
      <w:tr w14:paraId="270E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3FBD95">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5F1880E9">
            <w:pPr>
              <w:spacing w:line="300" w:lineRule="exact"/>
              <w:rPr>
                <w:rFonts w:ascii="微软雅黑" w:hAnsi="微软雅黑" w:eastAsia="微软雅黑" w:cs="微软雅黑"/>
                <w:sz w:val="24"/>
                <w:szCs w:val="24"/>
                <w:highlight w:val="none"/>
              </w:rPr>
            </w:pPr>
          </w:p>
        </w:tc>
        <w:tc>
          <w:tcPr>
            <w:tcW w:w="1831" w:type="dxa"/>
            <w:noWrap w:val="0"/>
            <w:vAlign w:val="top"/>
          </w:tcPr>
          <w:p w14:paraId="721899E2">
            <w:pPr>
              <w:spacing w:line="300" w:lineRule="exact"/>
              <w:rPr>
                <w:rFonts w:ascii="微软雅黑" w:hAnsi="微软雅黑" w:eastAsia="微软雅黑" w:cs="微软雅黑"/>
                <w:sz w:val="24"/>
                <w:szCs w:val="24"/>
                <w:highlight w:val="none"/>
              </w:rPr>
            </w:pPr>
          </w:p>
        </w:tc>
        <w:tc>
          <w:tcPr>
            <w:tcW w:w="1590" w:type="dxa"/>
            <w:noWrap w:val="0"/>
            <w:vAlign w:val="top"/>
          </w:tcPr>
          <w:p w14:paraId="05B8F182">
            <w:pPr>
              <w:spacing w:line="300" w:lineRule="exact"/>
              <w:rPr>
                <w:rFonts w:ascii="微软雅黑" w:hAnsi="微软雅黑" w:eastAsia="微软雅黑" w:cs="微软雅黑"/>
                <w:sz w:val="24"/>
                <w:szCs w:val="24"/>
                <w:highlight w:val="none"/>
              </w:rPr>
            </w:pPr>
          </w:p>
        </w:tc>
        <w:tc>
          <w:tcPr>
            <w:tcW w:w="2249" w:type="dxa"/>
            <w:noWrap w:val="0"/>
            <w:vAlign w:val="top"/>
          </w:tcPr>
          <w:p w14:paraId="615EE57E">
            <w:pPr>
              <w:spacing w:line="300" w:lineRule="exact"/>
              <w:rPr>
                <w:rFonts w:ascii="微软雅黑" w:hAnsi="微软雅黑" w:eastAsia="微软雅黑" w:cs="微软雅黑"/>
                <w:sz w:val="24"/>
                <w:szCs w:val="24"/>
                <w:highlight w:val="none"/>
              </w:rPr>
            </w:pPr>
          </w:p>
        </w:tc>
        <w:tc>
          <w:tcPr>
            <w:tcW w:w="1275" w:type="dxa"/>
            <w:noWrap w:val="0"/>
            <w:vAlign w:val="top"/>
          </w:tcPr>
          <w:p w14:paraId="01BCF9E6">
            <w:pPr>
              <w:spacing w:line="300" w:lineRule="exact"/>
              <w:rPr>
                <w:rFonts w:ascii="微软雅黑" w:hAnsi="微软雅黑" w:eastAsia="微软雅黑" w:cs="微软雅黑"/>
                <w:sz w:val="24"/>
                <w:szCs w:val="24"/>
                <w:highlight w:val="none"/>
              </w:rPr>
            </w:pPr>
          </w:p>
        </w:tc>
      </w:tr>
      <w:tr w14:paraId="6CC1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032186">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1786EF1F">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04C6647E">
            <w:pPr>
              <w:spacing w:line="300" w:lineRule="exact"/>
              <w:rPr>
                <w:rFonts w:ascii="微软雅黑" w:hAnsi="微软雅黑" w:eastAsia="微软雅黑" w:cs="微软雅黑"/>
                <w:sz w:val="24"/>
                <w:szCs w:val="24"/>
                <w:highlight w:val="none"/>
              </w:rPr>
            </w:pPr>
          </w:p>
        </w:tc>
      </w:tr>
    </w:tbl>
    <w:p w14:paraId="067EB24E">
      <w:pPr>
        <w:pStyle w:val="12"/>
        <w:ind w:firstLine="0"/>
        <w:rPr>
          <w:rFonts w:hint="eastAsia"/>
          <w:highlight w:val="none"/>
        </w:rPr>
      </w:pPr>
    </w:p>
    <w:p w14:paraId="2C9C942D">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14642C5A">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369C8C29">
      <w:pPr>
        <w:spacing w:line="594" w:lineRule="exact"/>
        <w:jc w:val="both"/>
        <w:rPr>
          <w:rFonts w:hint="eastAsia" w:ascii="微软雅黑" w:hAnsi="微软雅黑" w:eastAsia="微软雅黑"/>
          <w:b/>
          <w:bCs/>
          <w:sz w:val="32"/>
          <w:szCs w:val="32"/>
          <w:highlight w:val="none"/>
        </w:rPr>
      </w:pPr>
    </w:p>
    <w:p w14:paraId="37866808">
      <w:pPr>
        <w:spacing w:line="594" w:lineRule="exact"/>
        <w:jc w:val="both"/>
        <w:rPr>
          <w:rFonts w:hint="eastAsia" w:ascii="微软雅黑" w:hAnsi="微软雅黑" w:eastAsia="微软雅黑"/>
          <w:b/>
          <w:bCs/>
          <w:sz w:val="32"/>
          <w:szCs w:val="32"/>
          <w:highlight w:val="none"/>
        </w:rPr>
      </w:pPr>
    </w:p>
    <w:p w14:paraId="268548FD">
      <w:pPr>
        <w:spacing w:line="594" w:lineRule="exact"/>
        <w:jc w:val="both"/>
        <w:rPr>
          <w:rFonts w:hint="eastAsia" w:ascii="微软雅黑" w:hAnsi="微软雅黑" w:eastAsia="微软雅黑"/>
          <w:b/>
          <w:bCs/>
          <w:sz w:val="32"/>
          <w:szCs w:val="32"/>
          <w:highlight w:val="none"/>
        </w:rPr>
      </w:pPr>
    </w:p>
    <w:p w14:paraId="2F4F8A02">
      <w:pPr>
        <w:spacing w:line="594" w:lineRule="exact"/>
        <w:jc w:val="both"/>
        <w:rPr>
          <w:rFonts w:hint="eastAsia" w:ascii="微软雅黑" w:hAnsi="微软雅黑" w:eastAsia="微软雅黑"/>
          <w:b/>
          <w:bCs/>
          <w:sz w:val="32"/>
          <w:szCs w:val="32"/>
          <w:highlight w:val="none"/>
        </w:rPr>
      </w:pPr>
    </w:p>
    <w:p w14:paraId="3DCC1DD7">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05EF79C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7F02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82F6102">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DB75DF2">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11D2CB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E0CF806">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0D33B56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291947D">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3372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F8B018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5DE967D">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DE7B938">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6A38C94">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DDDAB0A">
            <w:pPr>
              <w:spacing w:line="594" w:lineRule="exact"/>
              <w:ind w:firstLine="556" w:firstLineChars="200"/>
              <w:rPr>
                <w:rFonts w:hint="eastAsia" w:ascii="方正仿宋_GBK" w:eastAsia="方正仿宋_GBK"/>
                <w:sz w:val="30"/>
                <w:szCs w:val="30"/>
                <w:highlight w:val="none"/>
              </w:rPr>
            </w:pPr>
          </w:p>
        </w:tc>
      </w:tr>
      <w:tr w14:paraId="112F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400180F">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B153083">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9EE5EB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347E3E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5D74F41">
            <w:pPr>
              <w:spacing w:line="594" w:lineRule="exact"/>
              <w:ind w:firstLine="556" w:firstLineChars="200"/>
              <w:rPr>
                <w:rFonts w:hint="eastAsia" w:ascii="方正仿宋_GBK" w:eastAsia="方正仿宋_GBK"/>
                <w:sz w:val="30"/>
                <w:szCs w:val="30"/>
                <w:highlight w:val="none"/>
              </w:rPr>
            </w:pPr>
          </w:p>
        </w:tc>
      </w:tr>
      <w:tr w14:paraId="6B84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C51B8CD">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36A764C">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694FF9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FD244C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3DB1C78">
            <w:pPr>
              <w:spacing w:line="594" w:lineRule="exact"/>
              <w:ind w:firstLine="556" w:firstLineChars="200"/>
              <w:rPr>
                <w:rFonts w:hint="eastAsia" w:ascii="方正仿宋_GBK" w:eastAsia="方正仿宋_GBK"/>
                <w:sz w:val="30"/>
                <w:szCs w:val="30"/>
                <w:highlight w:val="none"/>
              </w:rPr>
            </w:pPr>
          </w:p>
        </w:tc>
      </w:tr>
      <w:tr w14:paraId="0D1D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BE844D3">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7DA5D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491E40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128FF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3ABF2BA">
            <w:pPr>
              <w:spacing w:line="594" w:lineRule="exact"/>
              <w:ind w:firstLine="556" w:firstLineChars="200"/>
              <w:rPr>
                <w:rFonts w:hint="eastAsia" w:ascii="方正仿宋_GBK" w:eastAsia="方正仿宋_GBK"/>
                <w:sz w:val="30"/>
                <w:szCs w:val="30"/>
                <w:highlight w:val="none"/>
              </w:rPr>
            </w:pPr>
          </w:p>
        </w:tc>
      </w:tr>
      <w:tr w14:paraId="35A4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1BB3792">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9ACEE10">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B379CA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3ECAD9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D926543">
            <w:pPr>
              <w:spacing w:line="594" w:lineRule="exact"/>
              <w:ind w:firstLine="556" w:firstLineChars="200"/>
              <w:rPr>
                <w:rFonts w:hint="eastAsia" w:ascii="方正仿宋_GBK" w:eastAsia="方正仿宋_GBK"/>
                <w:sz w:val="30"/>
                <w:szCs w:val="30"/>
                <w:highlight w:val="none"/>
              </w:rPr>
            </w:pPr>
          </w:p>
        </w:tc>
      </w:tr>
      <w:tr w14:paraId="6FE1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6F0766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524AB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E82167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4F23C5">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4D5DD18">
            <w:pPr>
              <w:spacing w:line="594" w:lineRule="exact"/>
              <w:ind w:firstLine="556" w:firstLineChars="200"/>
              <w:rPr>
                <w:rFonts w:hint="eastAsia" w:ascii="方正仿宋_GBK" w:eastAsia="方正仿宋_GBK"/>
                <w:sz w:val="30"/>
                <w:szCs w:val="30"/>
                <w:highlight w:val="none"/>
              </w:rPr>
            </w:pPr>
          </w:p>
        </w:tc>
      </w:tr>
      <w:tr w14:paraId="3CC4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5B1E29D">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79CE38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D49CEC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CBA8E1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69D573F">
            <w:pPr>
              <w:spacing w:line="594" w:lineRule="exact"/>
              <w:ind w:firstLine="556" w:firstLineChars="200"/>
              <w:rPr>
                <w:rFonts w:hint="eastAsia" w:ascii="方正仿宋_GBK" w:eastAsia="方正仿宋_GBK"/>
                <w:sz w:val="30"/>
                <w:szCs w:val="30"/>
                <w:highlight w:val="none"/>
              </w:rPr>
            </w:pPr>
          </w:p>
        </w:tc>
      </w:tr>
      <w:tr w14:paraId="7E13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9327AE">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31B90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CB8B85A">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BE4BAA2">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B8DCC32">
            <w:pPr>
              <w:spacing w:line="594" w:lineRule="exact"/>
              <w:ind w:firstLine="556" w:firstLineChars="200"/>
              <w:rPr>
                <w:rFonts w:hint="eastAsia" w:ascii="方正仿宋_GBK" w:eastAsia="方正仿宋_GBK"/>
                <w:sz w:val="30"/>
                <w:szCs w:val="30"/>
                <w:highlight w:val="none"/>
              </w:rPr>
            </w:pPr>
          </w:p>
        </w:tc>
      </w:tr>
      <w:tr w14:paraId="20F2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814B6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2BE60BF">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7C46EE2">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0E941F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30B821B">
            <w:pPr>
              <w:spacing w:line="594" w:lineRule="exact"/>
              <w:ind w:firstLine="556" w:firstLineChars="200"/>
              <w:rPr>
                <w:rFonts w:hint="eastAsia" w:ascii="方正仿宋_GBK" w:eastAsia="方正仿宋_GBK"/>
                <w:sz w:val="30"/>
                <w:szCs w:val="30"/>
                <w:highlight w:val="none"/>
              </w:rPr>
            </w:pPr>
          </w:p>
        </w:tc>
      </w:tr>
      <w:tr w14:paraId="036C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28C0DAE">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F4A1EC2">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918DEC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236A11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846014A">
            <w:pPr>
              <w:spacing w:line="594" w:lineRule="exact"/>
              <w:ind w:firstLine="556" w:firstLineChars="200"/>
              <w:rPr>
                <w:rFonts w:hint="eastAsia" w:ascii="方正仿宋_GBK" w:eastAsia="方正仿宋_GBK"/>
                <w:sz w:val="30"/>
                <w:szCs w:val="30"/>
                <w:highlight w:val="none"/>
              </w:rPr>
            </w:pPr>
          </w:p>
        </w:tc>
      </w:tr>
      <w:tr w14:paraId="6726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2AAF2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24E4172">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D40E1F0">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7DC1295">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E2D99E5">
            <w:pPr>
              <w:spacing w:line="594" w:lineRule="exact"/>
              <w:ind w:firstLine="556" w:firstLineChars="200"/>
              <w:rPr>
                <w:rFonts w:hint="eastAsia" w:ascii="方正仿宋_GBK" w:eastAsia="方正仿宋_GBK"/>
                <w:sz w:val="30"/>
                <w:szCs w:val="30"/>
                <w:highlight w:val="none"/>
              </w:rPr>
            </w:pPr>
          </w:p>
        </w:tc>
      </w:tr>
    </w:tbl>
    <w:p w14:paraId="5E055BBE">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092943F0">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6D97E5E5">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13BB8A45">
      <w:pPr>
        <w:spacing w:line="594" w:lineRule="exact"/>
        <w:ind w:firstLine="596" w:firstLineChars="200"/>
        <w:rPr>
          <w:rFonts w:hint="eastAsia" w:ascii="方正仿宋_GBK" w:eastAsia="方正仿宋_GBK"/>
          <w:sz w:val="32"/>
          <w:szCs w:val="32"/>
          <w:highlight w:val="none"/>
        </w:rPr>
      </w:pPr>
    </w:p>
    <w:p w14:paraId="311D934D">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5335BE8A">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117F321C">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570A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944F61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5DC64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71EFF28">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9098927">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5549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92DB725">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41390B6">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B20DB7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B02B211">
            <w:pPr>
              <w:spacing w:line="594" w:lineRule="exact"/>
              <w:ind w:firstLine="556" w:firstLineChars="200"/>
              <w:rPr>
                <w:rFonts w:hint="eastAsia" w:ascii="微软雅黑" w:hAnsi="微软雅黑" w:eastAsia="微软雅黑"/>
                <w:sz w:val="30"/>
                <w:szCs w:val="30"/>
                <w:highlight w:val="none"/>
              </w:rPr>
            </w:pPr>
          </w:p>
        </w:tc>
      </w:tr>
      <w:tr w14:paraId="38D5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E621B5E">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559642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EBFD31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47EBAEE">
            <w:pPr>
              <w:spacing w:line="594" w:lineRule="exact"/>
              <w:ind w:firstLine="556" w:firstLineChars="200"/>
              <w:rPr>
                <w:rFonts w:hint="eastAsia" w:ascii="微软雅黑" w:hAnsi="微软雅黑" w:eastAsia="微软雅黑"/>
                <w:sz w:val="30"/>
                <w:szCs w:val="30"/>
                <w:highlight w:val="none"/>
              </w:rPr>
            </w:pPr>
          </w:p>
        </w:tc>
      </w:tr>
      <w:tr w14:paraId="0CE8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06B72A0">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950AFF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71B316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9F6BE40">
            <w:pPr>
              <w:spacing w:line="594" w:lineRule="exact"/>
              <w:ind w:firstLine="556" w:firstLineChars="200"/>
              <w:rPr>
                <w:rFonts w:hint="eastAsia" w:ascii="微软雅黑" w:hAnsi="微软雅黑" w:eastAsia="微软雅黑"/>
                <w:sz w:val="30"/>
                <w:szCs w:val="30"/>
                <w:highlight w:val="none"/>
              </w:rPr>
            </w:pPr>
          </w:p>
        </w:tc>
      </w:tr>
      <w:tr w14:paraId="7E69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6BD5EFF">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A76109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6497F3D">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89DCC0A">
            <w:pPr>
              <w:spacing w:line="594" w:lineRule="exact"/>
              <w:ind w:firstLine="556" w:firstLineChars="200"/>
              <w:rPr>
                <w:rFonts w:hint="eastAsia" w:ascii="微软雅黑" w:hAnsi="微软雅黑" w:eastAsia="微软雅黑"/>
                <w:sz w:val="30"/>
                <w:szCs w:val="30"/>
                <w:highlight w:val="none"/>
              </w:rPr>
            </w:pPr>
          </w:p>
        </w:tc>
      </w:tr>
      <w:tr w14:paraId="5A42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A69F26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051F9E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FAC53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0EAB575">
            <w:pPr>
              <w:spacing w:line="594" w:lineRule="exact"/>
              <w:ind w:firstLine="556" w:firstLineChars="200"/>
              <w:rPr>
                <w:rFonts w:hint="eastAsia" w:ascii="微软雅黑" w:hAnsi="微软雅黑" w:eastAsia="微软雅黑"/>
                <w:sz w:val="30"/>
                <w:szCs w:val="30"/>
                <w:highlight w:val="none"/>
              </w:rPr>
            </w:pPr>
          </w:p>
        </w:tc>
      </w:tr>
      <w:tr w14:paraId="054C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B9574B4">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65D70253">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F2021A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4E921CB">
            <w:pPr>
              <w:spacing w:line="594" w:lineRule="exact"/>
              <w:ind w:firstLine="556" w:firstLineChars="200"/>
              <w:rPr>
                <w:rFonts w:hint="eastAsia" w:ascii="微软雅黑" w:hAnsi="微软雅黑" w:eastAsia="微软雅黑"/>
                <w:sz w:val="30"/>
                <w:szCs w:val="30"/>
                <w:highlight w:val="none"/>
              </w:rPr>
            </w:pPr>
          </w:p>
        </w:tc>
      </w:tr>
      <w:tr w14:paraId="06DD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9CA49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2265FD">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D06F4D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7842745">
            <w:pPr>
              <w:spacing w:line="594" w:lineRule="exact"/>
              <w:ind w:firstLine="556" w:firstLineChars="200"/>
              <w:rPr>
                <w:rFonts w:hint="eastAsia" w:ascii="微软雅黑" w:hAnsi="微软雅黑" w:eastAsia="微软雅黑"/>
                <w:sz w:val="30"/>
                <w:szCs w:val="30"/>
                <w:highlight w:val="none"/>
              </w:rPr>
            </w:pPr>
          </w:p>
        </w:tc>
      </w:tr>
      <w:tr w14:paraId="5942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2872E9B">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6709670F">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2996920">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856279E">
            <w:pPr>
              <w:spacing w:line="594" w:lineRule="exact"/>
              <w:ind w:firstLine="556" w:firstLineChars="200"/>
              <w:rPr>
                <w:rFonts w:hint="eastAsia" w:ascii="微软雅黑" w:hAnsi="微软雅黑" w:eastAsia="微软雅黑"/>
                <w:sz w:val="30"/>
                <w:szCs w:val="30"/>
                <w:highlight w:val="none"/>
              </w:rPr>
            </w:pPr>
          </w:p>
        </w:tc>
      </w:tr>
    </w:tbl>
    <w:p w14:paraId="3EDC7844">
      <w:pPr>
        <w:spacing w:line="594" w:lineRule="exact"/>
        <w:ind w:firstLine="556" w:firstLineChars="200"/>
        <w:rPr>
          <w:rFonts w:hint="eastAsia" w:ascii="微软雅黑" w:hAnsi="微软雅黑" w:eastAsia="微软雅黑"/>
          <w:sz w:val="30"/>
          <w:szCs w:val="30"/>
          <w:highlight w:val="none"/>
        </w:rPr>
      </w:pPr>
    </w:p>
    <w:p w14:paraId="559848FD">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892D503">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63D7F798">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1BD5441C">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474541C2">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w:t>
      </w:r>
    </w:p>
    <w:p w14:paraId="43947BEC">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1A1AC7D6">
      <w:pPr>
        <w:spacing w:line="594" w:lineRule="exact"/>
        <w:ind w:firstLine="640" w:firstLineChars="200"/>
        <w:jc w:val="center"/>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8947C9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宋体"/>
          <w:sz w:val="30"/>
          <w:szCs w:val="30"/>
          <w:highlight w:val="none"/>
          <w:lang w:eastAsia="zh-CN"/>
        </w:rPr>
        <w:t>售后</w:t>
      </w:r>
      <w:r>
        <w:rPr>
          <w:rFonts w:hint="eastAsia" w:ascii="微软雅黑" w:hAnsi="微软雅黑" w:eastAsia="微软雅黑" w:cs="宋体"/>
          <w:sz w:val="30"/>
          <w:szCs w:val="30"/>
          <w:highlight w:val="none"/>
        </w:rPr>
        <w:t>网点</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eastAsia="zh-CN"/>
        </w:rPr>
        <w:t>质保期、</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30365774">
      <w:pPr>
        <w:rPr>
          <w:rFonts w:hint="eastAsia" w:ascii="仿宋_GB2312" w:eastAsia="仿宋_GB2312" w:cs="宋体"/>
          <w:color w:val="auto"/>
          <w:sz w:val="32"/>
          <w:szCs w:val="32"/>
          <w:highlight w:val="none"/>
          <w:lang w:val="en-US" w:eastAsia="zh-CN"/>
        </w:rPr>
      </w:pPr>
    </w:p>
    <w:p w14:paraId="31699248">
      <w:pPr>
        <w:rPr>
          <w:rFonts w:hint="eastAsia" w:ascii="仿宋_GB2312" w:eastAsia="仿宋_GB2312" w:cs="宋体"/>
          <w:color w:val="auto"/>
          <w:sz w:val="32"/>
          <w:szCs w:val="32"/>
          <w:highlight w:val="none"/>
          <w:lang w:val="en-US" w:eastAsia="zh-CN"/>
        </w:rPr>
      </w:pPr>
    </w:p>
    <w:p w14:paraId="740EC663">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58EAB67B">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4B03B18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76FB3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3904BD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718C4C9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1137F6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3169898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6136D03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248037C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05449C9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36517B9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14B651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62505D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17BA31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256F1B7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4E34041C">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4FF2D7F2">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664FA2D">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5962327B">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4B5506B4">
      <w:pPr>
        <w:rPr>
          <w:rFonts w:hint="eastAsia" w:ascii="仿宋_GB2312" w:eastAsia="仿宋_GB2312" w:cs="宋体"/>
          <w:color w:val="auto"/>
          <w:sz w:val="32"/>
          <w:szCs w:val="32"/>
          <w:highlight w:val="none"/>
          <w:lang w:val="en-US" w:eastAsia="zh-CN"/>
        </w:rPr>
      </w:pPr>
      <w:r>
        <w:rPr>
          <w:rFonts w:hint="eastAsia" w:ascii="仿宋_GB2312" w:hAnsi="宋体" w:eastAsia="仿宋_GB2312"/>
          <w:sz w:val="24"/>
          <w:highlight w:val="none"/>
        </w:rPr>
        <w:br w:type="page"/>
      </w: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___WRD_EMBED_SUB_53"/>
          <w:b/>
          <w:bCs/>
          <w:sz w:val="32"/>
          <w:szCs w:val="32"/>
          <w:highlight w:val="none"/>
        </w:rPr>
        <w:t>设备</w:t>
      </w: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76385943">
      <w:pPr>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300461E8">
      <w:pPr>
        <w:rPr>
          <w:rFonts w:hint="eastAsia" w:ascii="方正仿宋_GBK" w:eastAsia="方正仿宋_GBK"/>
          <w:sz w:val="32"/>
          <w:szCs w:val="32"/>
          <w:highlight w:val="none"/>
          <w:lang w:val="en-US" w:eastAsia="zh-CN"/>
        </w:rPr>
      </w:pPr>
    </w:p>
    <w:p w14:paraId="4CEE3D26">
      <w:pPr>
        <w:rPr>
          <w:rFonts w:hint="eastAsia" w:ascii="方正仿宋_GBK" w:eastAsia="方正仿宋_GBK"/>
          <w:sz w:val="32"/>
          <w:szCs w:val="32"/>
          <w:highlight w:val="none"/>
          <w:lang w:val="en-US" w:eastAsia="zh-CN"/>
        </w:rPr>
      </w:pPr>
    </w:p>
    <w:p w14:paraId="27207297">
      <w:pPr>
        <w:rPr>
          <w:rFonts w:hint="eastAsia" w:ascii="方正仿宋_GBK" w:eastAsia="方正仿宋_GBK"/>
          <w:sz w:val="32"/>
          <w:szCs w:val="32"/>
          <w:highlight w:val="none"/>
          <w:lang w:val="en-US" w:eastAsia="zh-CN"/>
        </w:rPr>
      </w:pPr>
    </w:p>
    <w:p w14:paraId="1955DB87">
      <w:pPr>
        <w:rPr>
          <w:rFonts w:hint="eastAsia" w:ascii="方正仿宋_GBK" w:eastAsia="方正仿宋_GBK"/>
          <w:sz w:val="32"/>
          <w:szCs w:val="32"/>
          <w:highlight w:val="none"/>
          <w:lang w:val="en-US" w:eastAsia="zh-CN"/>
        </w:rPr>
      </w:pPr>
    </w:p>
    <w:p w14:paraId="20BC3052">
      <w:pPr>
        <w:rPr>
          <w:rFonts w:hint="eastAsia" w:ascii="方正仿宋_GBK" w:eastAsia="方正仿宋_GBK"/>
          <w:sz w:val="32"/>
          <w:szCs w:val="32"/>
          <w:highlight w:val="none"/>
          <w:lang w:val="en-US" w:eastAsia="zh-CN"/>
        </w:rPr>
      </w:pPr>
    </w:p>
    <w:p w14:paraId="2A011ED4">
      <w:pPr>
        <w:rPr>
          <w:rFonts w:hint="eastAsia" w:ascii="方正仿宋_GBK" w:eastAsia="方正仿宋_GBK"/>
          <w:sz w:val="32"/>
          <w:szCs w:val="32"/>
          <w:highlight w:val="none"/>
          <w:lang w:val="en-US" w:eastAsia="zh-CN"/>
        </w:rPr>
      </w:pPr>
    </w:p>
    <w:p w14:paraId="7DA6C282">
      <w:pPr>
        <w:rPr>
          <w:rFonts w:hint="eastAsia" w:ascii="方正仿宋_GBK" w:eastAsia="方正仿宋_GBK"/>
          <w:sz w:val="32"/>
          <w:szCs w:val="32"/>
          <w:highlight w:val="none"/>
          <w:lang w:val="en-US" w:eastAsia="zh-CN"/>
        </w:rPr>
      </w:pPr>
    </w:p>
    <w:p w14:paraId="3BE8ACA1">
      <w:pPr>
        <w:rPr>
          <w:rFonts w:hint="eastAsia" w:ascii="方正仿宋_GBK" w:eastAsia="方正仿宋_GBK"/>
          <w:sz w:val="32"/>
          <w:szCs w:val="32"/>
          <w:highlight w:val="none"/>
          <w:lang w:val="en-US" w:eastAsia="zh-CN"/>
        </w:rPr>
      </w:pPr>
    </w:p>
    <w:p w14:paraId="1EF930D6">
      <w:pPr>
        <w:rPr>
          <w:rFonts w:hint="eastAsia" w:ascii="方正仿宋_GBK" w:eastAsia="方正仿宋_GBK"/>
          <w:sz w:val="32"/>
          <w:szCs w:val="32"/>
          <w:highlight w:val="none"/>
          <w:lang w:val="en-US" w:eastAsia="zh-CN"/>
        </w:rPr>
      </w:pPr>
    </w:p>
    <w:p w14:paraId="3FD381D6">
      <w:pPr>
        <w:rPr>
          <w:rFonts w:hint="eastAsia" w:ascii="方正仿宋_GBK" w:eastAsia="方正仿宋_GBK"/>
          <w:sz w:val="32"/>
          <w:szCs w:val="32"/>
          <w:highlight w:val="none"/>
          <w:lang w:val="en-US" w:eastAsia="zh-CN"/>
        </w:rPr>
      </w:pPr>
    </w:p>
    <w:p w14:paraId="7B1D195F">
      <w:pPr>
        <w:rPr>
          <w:rFonts w:hint="eastAsia" w:ascii="方正仿宋_GBK" w:eastAsia="方正仿宋_GBK"/>
          <w:sz w:val="32"/>
          <w:szCs w:val="32"/>
          <w:highlight w:val="none"/>
          <w:lang w:val="en-US" w:eastAsia="zh-CN"/>
        </w:rPr>
      </w:pPr>
    </w:p>
    <w:p w14:paraId="74FAC518">
      <w:pPr>
        <w:rPr>
          <w:rFonts w:hint="eastAsia" w:ascii="方正仿宋_GBK" w:eastAsia="方正仿宋_GBK"/>
          <w:sz w:val="32"/>
          <w:szCs w:val="32"/>
          <w:highlight w:val="none"/>
          <w:lang w:val="en-US" w:eastAsia="zh-CN"/>
        </w:rPr>
      </w:pPr>
    </w:p>
    <w:p w14:paraId="1DE304F4">
      <w:pPr>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1A35E5F2">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789E794D">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93E016B"/>
    <w:multiLevelType w:val="singleLevel"/>
    <w:tmpl w:val="593E016B"/>
    <w:lvl w:ilvl="0" w:tentative="0">
      <w:start w:val="1"/>
      <w:numFmt w:val="chineseCounting"/>
      <w:suff w:val="nothing"/>
      <w:lvlText w:val="%1、"/>
      <w:lvlJc w:val="left"/>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705062"/>
    <w:rsid w:val="03CE68FB"/>
    <w:rsid w:val="041961A8"/>
    <w:rsid w:val="04C70F47"/>
    <w:rsid w:val="05357052"/>
    <w:rsid w:val="056E5276"/>
    <w:rsid w:val="06866D20"/>
    <w:rsid w:val="06FB539B"/>
    <w:rsid w:val="07BF6FDF"/>
    <w:rsid w:val="07F82B6D"/>
    <w:rsid w:val="09FD0154"/>
    <w:rsid w:val="0A493BF6"/>
    <w:rsid w:val="0B921167"/>
    <w:rsid w:val="0C872834"/>
    <w:rsid w:val="0C974041"/>
    <w:rsid w:val="0CB1115F"/>
    <w:rsid w:val="0CE64C8D"/>
    <w:rsid w:val="0D5C636E"/>
    <w:rsid w:val="0D8C35F6"/>
    <w:rsid w:val="0E2C2791"/>
    <w:rsid w:val="0E440BB0"/>
    <w:rsid w:val="0E6637FD"/>
    <w:rsid w:val="0E6753E5"/>
    <w:rsid w:val="0E9F1F75"/>
    <w:rsid w:val="0EA53D30"/>
    <w:rsid w:val="0F1D38DB"/>
    <w:rsid w:val="0F3D73C4"/>
    <w:rsid w:val="0FAB7A71"/>
    <w:rsid w:val="0FD01451"/>
    <w:rsid w:val="10945E1E"/>
    <w:rsid w:val="122D0B62"/>
    <w:rsid w:val="133D5E0A"/>
    <w:rsid w:val="143C2D7D"/>
    <w:rsid w:val="152624AF"/>
    <w:rsid w:val="158346B4"/>
    <w:rsid w:val="162B6A47"/>
    <w:rsid w:val="167A73B7"/>
    <w:rsid w:val="16930926"/>
    <w:rsid w:val="17377504"/>
    <w:rsid w:val="190309E2"/>
    <w:rsid w:val="1922346A"/>
    <w:rsid w:val="19375EE1"/>
    <w:rsid w:val="1A1C7FE3"/>
    <w:rsid w:val="1AAE2C67"/>
    <w:rsid w:val="1AF86BE0"/>
    <w:rsid w:val="1B3306B6"/>
    <w:rsid w:val="1BDE0896"/>
    <w:rsid w:val="1CF00EFC"/>
    <w:rsid w:val="1D07114E"/>
    <w:rsid w:val="1DCB6BF8"/>
    <w:rsid w:val="1F1E5905"/>
    <w:rsid w:val="1F2F00AB"/>
    <w:rsid w:val="1F8A419F"/>
    <w:rsid w:val="20746E51"/>
    <w:rsid w:val="21426D4A"/>
    <w:rsid w:val="218E74DB"/>
    <w:rsid w:val="229920C2"/>
    <w:rsid w:val="236757CC"/>
    <w:rsid w:val="23F75110"/>
    <w:rsid w:val="23FB11F4"/>
    <w:rsid w:val="26541E80"/>
    <w:rsid w:val="273B32E9"/>
    <w:rsid w:val="277C1B6C"/>
    <w:rsid w:val="29AE2A56"/>
    <w:rsid w:val="29F1586C"/>
    <w:rsid w:val="2C1E25F3"/>
    <w:rsid w:val="2C3529EE"/>
    <w:rsid w:val="2C5369D9"/>
    <w:rsid w:val="2CC37769"/>
    <w:rsid w:val="2F2F3117"/>
    <w:rsid w:val="2FC44243"/>
    <w:rsid w:val="30F77AE2"/>
    <w:rsid w:val="31092EA8"/>
    <w:rsid w:val="31384512"/>
    <w:rsid w:val="31E866CA"/>
    <w:rsid w:val="3233535A"/>
    <w:rsid w:val="33AD5E1F"/>
    <w:rsid w:val="33FB61AD"/>
    <w:rsid w:val="342C6BC9"/>
    <w:rsid w:val="35761799"/>
    <w:rsid w:val="357C2FC3"/>
    <w:rsid w:val="35C17F8A"/>
    <w:rsid w:val="368C42A7"/>
    <w:rsid w:val="36FE5EDC"/>
    <w:rsid w:val="376E6279"/>
    <w:rsid w:val="37DE0C6D"/>
    <w:rsid w:val="38A14340"/>
    <w:rsid w:val="3902751A"/>
    <w:rsid w:val="39352CB6"/>
    <w:rsid w:val="396A2364"/>
    <w:rsid w:val="3A26189D"/>
    <w:rsid w:val="3A2C5456"/>
    <w:rsid w:val="3A8A6AFB"/>
    <w:rsid w:val="3B5B7766"/>
    <w:rsid w:val="3CE93ED0"/>
    <w:rsid w:val="3CF33D49"/>
    <w:rsid w:val="3D8263F7"/>
    <w:rsid w:val="3F203A56"/>
    <w:rsid w:val="3FD87226"/>
    <w:rsid w:val="40611EDD"/>
    <w:rsid w:val="40824F75"/>
    <w:rsid w:val="41B96211"/>
    <w:rsid w:val="42963FE9"/>
    <w:rsid w:val="439873F8"/>
    <w:rsid w:val="442069E9"/>
    <w:rsid w:val="44C5770F"/>
    <w:rsid w:val="44EF71C4"/>
    <w:rsid w:val="45170BAD"/>
    <w:rsid w:val="475D7492"/>
    <w:rsid w:val="47A74EBD"/>
    <w:rsid w:val="482D6FF9"/>
    <w:rsid w:val="48A03392"/>
    <w:rsid w:val="49470D20"/>
    <w:rsid w:val="496140CE"/>
    <w:rsid w:val="4AA416B0"/>
    <w:rsid w:val="4AE139DB"/>
    <w:rsid w:val="4B782C5C"/>
    <w:rsid w:val="4BDB0A24"/>
    <w:rsid w:val="4C31315D"/>
    <w:rsid w:val="4D023B34"/>
    <w:rsid w:val="4E3B1140"/>
    <w:rsid w:val="4E810949"/>
    <w:rsid w:val="4EAA6883"/>
    <w:rsid w:val="4F6D75ED"/>
    <w:rsid w:val="51352B6B"/>
    <w:rsid w:val="5155600C"/>
    <w:rsid w:val="53A17F68"/>
    <w:rsid w:val="53DB6C22"/>
    <w:rsid w:val="54713E32"/>
    <w:rsid w:val="55044323"/>
    <w:rsid w:val="55085A60"/>
    <w:rsid w:val="596307AC"/>
    <w:rsid w:val="5AD05FEA"/>
    <w:rsid w:val="5D63316E"/>
    <w:rsid w:val="5DBD061A"/>
    <w:rsid w:val="5E6A0205"/>
    <w:rsid w:val="5E8B0937"/>
    <w:rsid w:val="5E932E93"/>
    <w:rsid w:val="5F347413"/>
    <w:rsid w:val="5FA4498B"/>
    <w:rsid w:val="61130716"/>
    <w:rsid w:val="61143219"/>
    <w:rsid w:val="61707CCC"/>
    <w:rsid w:val="61A6052D"/>
    <w:rsid w:val="626B6216"/>
    <w:rsid w:val="62BB2364"/>
    <w:rsid w:val="637666C3"/>
    <w:rsid w:val="63814C5E"/>
    <w:rsid w:val="63E35FAE"/>
    <w:rsid w:val="644A16BF"/>
    <w:rsid w:val="649966D5"/>
    <w:rsid w:val="65E20EBA"/>
    <w:rsid w:val="67CF5844"/>
    <w:rsid w:val="69CC2240"/>
    <w:rsid w:val="69D01878"/>
    <w:rsid w:val="69F12B0F"/>
    <w:rsid w:val="6A1F4430"/>
    <w:rsid w:val="6B247663"/>
    <w:rsid w:val="6D1F523E"/>
    <w:rsid w:val="6D38732A"/>
    <w:rsid w:val="6DD05A39"/>
    <w:rsid w:val="6EC6360F"/>
    <w:rsid w:val="6F9A2F0D"/>
    <w:rsid w:val="6FB940CF"/>
    <w:rsid w:val="6FF62C2D"/>
    <w:rsid w:val="70237F96"/>
    <w:rsid w:val="713118C3"/>
    <w:rsid w:val="716C16CA"/>
    <w:rsid w:val="71C02C3F"/>
    <w:rsid w:val="72B6709A"/>
    <w:rsid w:val="72BB5C94"/>
    <w:rsid w:val="732B3BA9"/>
    <w:rsid w:val="741A3431"/>
    <w:rsid w:val="746342AD"/>
    <w:rsid w:val="74D3615F"/>
    <w:rsid w:val="76B22564"/>
    <w:rsid w:val="77991C4E"/>
    <w:rsid w:val="77B977FE"/>
    <w:rsid w:val="77DC2E14"/>
    <w:rsid w:val="77FA34D6"/>
    <w:rsid w:val="78024143"/>
    <w:rsid w:val="799B64FC"/>
    <w:rsid w:val="7A1A5D2B"/>
    <w:rsid w:val="7A30248C"/>
    <w:rsid w:val="7AF0174A"/>
    <w:rsid w:val="7BDE27F0"/>
    <w:rsid w:val="7C6F2CF1"/>
    <w:rsid w:val="7C765833"/>
    <w:rsid w:val="7CE23A88"/>
    <w:rsid w:val="7D2C2739"/>
    <w:rsid w:val="7D9308A7"/>
    <w:rsid w:val="7E192908"/>
    <w:rsid w:val="7EE67CE4"/>
    <w:rsid w:val="7FA70494"/>
    <w:rsid w:val="7FE0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 w:type="character" w:customStyle="1" w:styleId="29">
    <w:name w:val="font11"/>
    <w:basedOn w:val="16"/>
    <w:qFormat/>
    <w:uiPriority w:val="0"/>
    <w:rPr>
      <w:rFonts w:hint="eastAsia" w:ascii="方正仿宋_GBK" w:hAnsi="方正仿宋_GBK" w:eastAsia="方正仿宋_GBK" w:cs="方正仿宋_GBK"/>
      <w:color w:val="000000"/>
      <w:sz w:val="28"/>
      <w:szCs w:val="28"/>
      <w:u w:val="none"/>
    </w:rPr>
  </w:style>
  <w:style w:type="character" w:customStyle="1" w:styleId="30">
    <w:name w:val="font31"/>
    <w:basedOn w:val="16"/>
    <w:qFormat/>
    <w:uiPriority w:val="0"/>
    <w:rPr>
      <w:rFonts w:hint="eastAsia" w:ascii="方正仿宋_GBK" w:hAnsi="方正仿宋_GBK" w:eastAsia="方正仿宋_GBK" w:cs="方正仿宋_GBK"/>
      <w:b/>
      <w:bCs/>
      <w:color w:val="FF0000"/>
      <w:sz w:val="28"/>
      <w:szCs w:val="28"/>
      <w:u w:val="none"/>
    </w:rPr>
  </w:style>
  <w:style w:type="character" w:customStyle="1" w:styleId="31">
    <w:name w:val="font41"/>
    <w:basedOn w:val="16"/>
    <w:qFormat/>
    <w:uiPriority w:val="0"/>
    <w:rPr>
      <w:rFonts w:ascii="方正姚体" w:hAnsi="方正姚体" w:eastAsia="方正姚体" w:cs="方正姚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5344</Words>
  <Characters>5621</Characters>
  <Lines>0</Lines>
  <Paragraphs>0</Paragraphs>
  <TotalTime>3</TotalTime>
  <ScaleCrop>false</ScaleCrop>
  <LinksUpToDate>false</LinksUpToDate>
  <CharactersWithSpaces>5705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2025-09-01T04:10:55Z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4F858203A3C542399217A5F0065BDCCE_13</vt:lpwstr>
  </property>
  <property fmtid="{D5CDD505-2E9C-101B-9397-08002B2CF9AE}" pid="4" name="KSOTemplateDocerSaveRecord">
    <vt:lpwstr>eyJoZGlkIjoiNzdkNTM4MTkwYTE0Yjk0Y2Y4MjVlZDcwOGViZTQwYjIiLCJ1c2VySWQiOiIxMTc2NDE1MTk0In0=</vt:lpwstr>
  </property>
</Properties>
</file>