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3613B">
      <w:pPr>
        <w:rPr>
          <w:rFonts w:hint="eastAsia"/>
          <w:highlight w:val="none"/>
          <w:lang w:val="en-US" w:eastAsia="zh-CN"/>
        </w:rPr>
      </w:pPr>
    </w:p>
    <w:p w14:paraId="4E2EA86A">
      <w:pPr>
        <w:rPr>
          <w:rFonts w:hint="eastAsia"/>
          <w:highlight w:val="none"/>
          <w:lang w:val="en-US" w:eastAsia="zh-CN"/>
        </w:rPr>
      </w:pPr>
    </w:p>
    <w:p w14:paraId="0BD696F5">
      <w:pPr>
        <w:jc w:val="center"/>
        <w:rPr>
          <w:rFonts w:hint="eastAsia"/>
          <w:b/>
          <w:bCs/>
          <w:sz w:val="84"/>
          <w:szCs w:val="84"/>
          <w:highlight w:val="none"/>
          <w:lang w:val="en-US" w:eastAsia="zh-CN"/>
        </w:rPr>
      </w:pPr>
    </w:p>
    <w:p w14:paraId="3E9904C5">
      <w:pPr>
        <w:jc w:val="center"/>
        <w:rPr>
          <w:rFonts w:hint="eastAsia"/>
          <w:b/>
          <w:bCs/>
          <w:sz w:val="84"/>
          <w:szCs w:val="84"/>
          <w:highlight w:val="none"/>
          <w:lang w:val="en-US" w:eastAsia="zh-CN"/>
        </w:rPr>
      </w:pPr>
      <w:r>
        <w:rPr>
          <w:rFonts w:hint="eastAsia"/>
          <w:b/>
          <w:bCs/>
          <w:sz w:val="84"/>
          <w:szCs w:val="84"/>
          <w:highlight w:val="none"/>
          <w:lang w:val="en-US" w:eastAsia="zh-CN"/>
        </w:rPr>
        <w:t>封面</w:t>
      </w:r>
    </w:p>
    <w:p w14:paraId="69BF3305">
      <w:pPr>
        <w:jc w:val="center"/>
        <w:rPr>
          <w:rFonts w:hint="eastAsia"/>
          <w:b/>
          <w:bCs/>
          <w:sz w:val="84"/>
          <w:szCs w:val="84"/>
          <w:highlight w:val="none"/>
          <w:lang w:val="en-US" w:eastAsia="zh-CN"/>
        </w:rPr>
      </w:pPr>
      <w:r>
        <w:rPr>
          <w:rFonts w:hint="eastAsia"/>
          <w:b/>
          <w:bCs/>
          <w:sz w:val="84"/>
          <w:szCs w:val="84"/>
          <w:highlight w:val="none"/>
          <w:lang w:val="en-US" w:eastAsia="zh-CN"/>
        </w:rPr>
        <w:t>投标报价文件</w:t>
      </w:r>
    </w:p>
    <w:p w14:paraId="794D9BFE">
      <w:pPr>
        <w:jc w:val="center"/>
        <w:rPr>
          <w:rFonts w:hint="eastAsia"/>
          <w:b/>
          <w:bCs/>
          <w:sz w:val="44"/>
          <w:szCs w:val="44"/>
          <w:highlight w:val="none"/>
          <w:lang w:val="en-US" w:eastAsia="zh-CN"/>
        </w:rPr>
      </w:pPr>
    </w:p>
    <w:p w14:paraId="3B25FBF7">
      <w:pPr>
        <w:rPr>
          <w:rFonts w:hint="eastAsia"/>
          <w:sz w:val="32"/>
          <w:szCs w:val="32"/>
          <w:highlight w:val="none"/>
          <w:lang w:val="en-US" w:eastAsia="zh-CN"/>
        </w:rPr>
      </w:pPr>
    </w:p>
    <w:p w14:paraId="75983032">
      <w:pPr>
        <w:rPr>
          <w:rFonts w:hint="eastAsia"/>
          <w:sz w:val="32"/>
          <w:szCs w:val="32"/>
          <w:highlight w:val="none"/>
          <w:lang w:val="en-US" w:eastAsia="zh-CN"/>
        </w:rPr>
      </w:pPr>
    </w:p>
    <w:p w14:paraId="3DAA5EF2">
      <w:pPr>
        <w:rPr>
          <w:rFonts w:hint="eastAsia"/>
          <w:sz w:val="32"/>
          <w:szCs w:val="32"/>
          <w:highlight w:val="none"/>
          <w:lang w:val="en-US" w:eastAsia="zh-CN"/>
        </w:rPr>
      </w:pPr>
    </w:p>
    <w:p w14:paraId="26D97802">
      <w:pPr>
        <w:rPr>
          <w:rFonts w:hint="eastAsia"/>
          <w:sz w:val="32"/>
          <w:szCs w:val="32"/>
          <w:highlight w:val="none"/>
          <w:lang w:val="en-US" w:eastAsia="zh-CN"/>
        </w:rPr>
      </w:pPr>
    </w:p>
    <w:p w14:paraId="2AD9B6E2">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项目名称：职工食堂油烟净化器更换及排烟改造（第二次）</w:t>
      </w:r>
    </w:p>
    <w:p w14:paraId="35631F92">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highlight w:val="none"/>
          <w:lang w:val="en-US" w:eastAsia="zh-CN"/>
        </w:rPr>
      </w:pPr>
      <w:r>
        <w:rPr>
          <w:rFonts w:hint="eastAsia"/>
          <w:sz w:val="44"/>
          <w:szCs w:val="44"/>
          <w:highlight w:val="none"/>
          <w:lang w:val="en-US" w:eastAsia="zh-CN"/>
        </w:rPr>
        <w:t>项目编号：BSRMYY-YNCG-2025-</w:t>
      </w:r>
      <w:bookmarkStart w:id="0" w:name="OLE_LINK1"/>
      <w:r>
        <w:rPr>
          <w:rFonts w:hint="eastAsia"/>
          <w:sz w:val="44"/>
          <w:szCs w:val="44"/>
          <w:highlight w:val="none"/>
          <w:lang w:val="en-US" w:eastAsia="zh-CN"/>
        </w:rPr>
        <w:t>0800</w:t>
      </w:r>
      <w:bookmarkEnd w:id="0"/>
      <w:r>
        <w:rPr>
          <w:rFonts w:hint="eastAsia"/>
          <w:sz w:val="44"/>
          <w:szCs w:val="44"/>
          <w:highlight w:val="none"/>
          <w:lang w:val="en-US" w:eastAsia="zh-CN"/>
        </w:rPr>
        <w:t>9</w:t>
      </w:r>
    </w:p>
    <w:p w14:paraId="5BCE8A9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highlight w:val="none"/>
          <w:lang w:val="en-US" w:eastAsia="zh-CN"/>
        </w:rPr>
      </w:pPr>
      <w:r>
        <w:rPr>
          <w:rFonts w:hint="eastAsia"/>
          <w:sz w:val="44"/>
          <w:szCs w:val="44"/>
          <w:highlight w:val="none"/>
          <w:lang w:val="en-US" w:eastAsia="zh-CN"/>
        </w:rPr>
        <w:t>采购人（名称）：重庆市璧山区人民医院</w:t>
      </w:r>
    </w:p>
    <w:p w14:paraId="32918E2B">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投标人（盖章）：</w:t>
      </w:r>
    </w:p>
    <w:p w14:paraId="65997E93">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投标人地址：</w:t>
      </w:r>
    </w:p>
    <w:p w14:paraId="0442C020">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联系人：</w:t>
      </w:r>
    </w:p>
    <w:p w14:paraId="2F24EBDB">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联系电话：</w:t>
      </w:r>
    </w:p>
    <w:p w14:paraId="6FEFE6F6">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投标时间：</w:t>
      </w:r>
    </w:p>
    <w:p w14:paraId="5CEDA097">
      <w:pPr>
        <w:rPr>
          <w:rFonts w:hint="eastAsia"/>
          <w:sz w:val="44"/>
          <w:szCs w:val="44"/>
          <w:highlight w:val="none"/>
          <w:lang w:val="en-US" w:eastAsia="zh-CN"/>
        </w:rPr>
      </w:pPr>
      <w:r>
        <w:rPr>
          <w:rFonts w:hint="eastAsia"/>
          <w:sz w:val="44"/>
          <w:szCs w:val="44"/>
          <w:highlight w:val="none"/>
          <w:lang w:val="en-US" w:eastAsia="zh-CN"/>
        </w:rPr>
        <w:br w:type="page"/>
      </w:r>
    </w:p>
    <w:p w14:paraId="2A9AFD03">
      <w:pPr>
        <w:jc w:val="center"/>
        <w:rPr>
          <w:rFonts w:hint="default"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采购需求介绍</w:t>
      </w:r>
    </w:p>
    <w:p w14:paraId="41F7F72F">
      <w:pPr>
        <w:pStyle w:val="2"/>
        <w:pageBreakBefore w:val="0"/>
        <w:numPr>
          <w:ilvl w:val="0"/>
          <w:numId w:val="3"/>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采购项目介绍</w:t>
      </w:r>
    </w:p>
    <w:tbl>
      <w:tblPr>
        <w:tblStyle w:val="14"/>
        <w:tblW w:w="5411"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36"/>
        <w:gridCol w:w="2124"/>
        <w:gridCol w:w="2393"/>
        <w:gridCol w:w="2489"/>
        <w:gridCol w:w="2823"/>
      </w:tblGrid>
      <w:tr w14:paraId="2A3599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90" w:hRule="atLeast"/>
          <w:jc w:val="center"/>
        </w:trPr>
        <w:tc>
          <w:tcPr>
            <w:tcW w:w="391" w:type="pct"/>
            <w:vAlign w:val="center"/>
          </w:tcPr>
          <w:p w14:paraId="2A06E392">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序号</w:t>
            </w:r>
          </w:p>
        </w:tc>
        <w:tc>
          <w:tcPr>
            <w:tcW w:w="995" w:type="pct"/>
            <w:vAlign w:val="center"/>
          </w:tcPr>
          <w:p w14:paraId="5D39CD30">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lang w:eastAsia="zh-CN"/>
              </w:rPr>
              <w:t>项目</w:t>
            </w:r>
            <w:r>
              <w:rPr>
                <w:rFonts w:hint="eastAsia" w:ascii="方正仿宋_GBK" w:hAnsi="方正仿宋_GBK" w:eastAsia="方正仿宋_GBK" w:cs="方正仿宋_GBK"/>
                <w:b/>
                <w:bCs/>
                <w:kern w:val="0"/>
                <w:sz w:val="28"/>
                <w:szCs w:val="28"/>
                <w:highlight w:val="none"/>
              </w:rPr>
              <w:t>名称</w:t>
            </w:r>
          </w:p>
        </w:tc>
        <w:tc>
          <w:tcPr>
            <w:tcW w:w="1121" w:type="pct"/>
            <w:vAlign w:val="center"/>
          </w:tcPr>
          <w:p w14:paraId="4B4BBE98">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eastAsia="zh-CN"/>
              </w:rPr>
              <w:t>总价限价（元）</w:t>
            </w:r>
          </w:p>
        </w:tc>
        <w:tc>
          <w:tcPr>
            <w:tcW w:w="1166" w:type="pct"/>
            <w:vAlign w:val="center"/>
          </w:tcPr>
          <w:p w14:paraId="76C1B9CB">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eastAsia="zh-CN"/>
              </w:rPr>
            </w:pPr>
            <w:r>
              <w:rPr>
                <w:rFonts w:hint="eastAsia" w:ascii="方正仿宋_GBK" w:hAnsi="方正仿宋_GBK" w:eastAsia="方正仿宋_GBK" w:cs="方正仿宋_GBK"/>
                <w:b/>
                <w:bCs/>
                <w:kern w:val="0"/>
                <w:sz w:val="28"/>
                <w:szCs w:val="28"/>
                <w:highlight w:val="none"/>
                <w:lang w:val="en-US" w:eastAsia="zh-CN"/>
              </w:rPr>
              <w:t>履约保证金（元）</w:t>
            </w:r>
          </w:p>
        </w:tc>
        <w:tc>
          <w:tcPr>
            <w:tcW w:w="1323" w:type="pct"/>
            <w:vAlign w:val="center"/>
          </w:tcPr>
          <w:p w14:paraId="233E76AB">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成交供应商数量（名）</w:t>
            </w:r>
          </w:p>
        </w:tc>
      </w:tr>
      <w:tr w14:paraId="20911A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65" w:hRule="atLeast"/>
          <w:jc w:val="center"/>
        </w:trPr>
        <w:tc>
          <w:tcPr>
            <w:tcW w:w="391" w:type="pct"/>
            <w:vAlign w:val="center"/>
          </w:tcPr>
          <w:p w14:paraId="6A89460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w:t>
            </w:r>
          </w:p>
        </w:tc>
        <w:tc>
          <w:tcPr>
            <w:tcW w:w="995" w:type="pct"/>
            <w:vAlign w:val="center"/>
          </w:tcPr>
          <w:p w14:paraId="02DA308D">
            <w:pPr>
              <w:pageBreakBefore w:val="0"/>
              <w:widowControl/>
              <w:kinsoku/>
              <w:wordWrap/>
              <w:overflowPunct/>
              <w:topLinePunct w:val="0"/>
              <w:autoSpaceDE/>
              <w:autoSpaceDN/>
              <w:bidi w:val="0"/>
              <w:adjustRightInd/>
              <w:snapToGrid/>
              <w:spacing w:line="240" w:lineRule="auto"/>
              <w:ind w:firstLine="0" w:firstLineChars="0"/>
              <w:jc w:val="left"/>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职工食堂油烟净化器更换及排烟改造</w:t>
            </w:r>
          </w:p>
        </w:tc>
        <w:tc>
          <w:tcPr>
            <w:tcW w:w="1121" w:type="pct"/>
            <w:vAlign w:val="center"/>
          </w:tcPr>
          <w:p w14:paraId="5DA9D64C">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60000</w:t>
            </w:r>
          </w:p>
        </w:tc>
        <w:tc>
          <w:tcPr>
            <w:tcW w:w="1166" w:type="pct"/>
            <w:vAlign w:val="center"/>
          </w:tcPr>
          <w:p w14:paraId="052EAA88">
            <w:pPr>
              <w:pageBreakBefore w:val="0"/>
              <w:widowControl/>
              <w:kinsoku/>
              <w:wordWrap/>
              <w:overflowPunct/>
              <w:topLinePunct w:val="0"/>
              <w:autoSpaceDE/>
              <w:autoSpaceDN/>
              <w:bidi w:val="0"/>
              <w:adjustRightInd/>
              <w:snapToGrid/>
              <w:spacing w:line="240" w:lineRule="auto"/>
              <w:ind w:firstLine="0" w:firstLineChars="0"/>
              <w:jc w:val="left"/>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项目成交金额的10%</w:t>
            </w:r>
          </w:p>
        </w:tc>
        <w:tc>
          <w:tcPr>
            <w:tcW w:w="1323" w:type="pct"/>
            <w:vAlign w:val="center"/>
          </w:tcPr>
          <w:p w14:paraId="05754E06">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w:t>
            </w:r>
          </w:p>
        </w:tc>
      </w:tr>
      <w:tr w14:paraId="75EB6A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000" w:type="pct"/>
            <w:gridSpan w:val="5"/>
            <w:vAlign w:val="center"/>
          </w:tcPr>
          <w:p w14:paraId="25F6C832">
            <w:pPr>
              <w:jc w:val="left"/>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szCs w:val="24"/>
                <w:highlight w:val="none"/>
                <w:lang w:val="en-US" w:eastAsia="zh-CN"/>
              </w:rPr>
              <w:t>注：采购项目总价最高限价60000元，</w:t>
            </w:r>
            <w:r>
              <w:rPr>
                <w:rFonts w:hint="eastAsia" w:ascii="方正仿宋_GBK" w:hAnsi="方正仿宋_GBK" w:eastAsia="方正仿宋_GBK" w:cs="方正仿宋_GBK"/>
                <w:kern w:val="2"/>
                <w:sz w:val="24"/>
                <w:szCs w:val="24"/>
                <w:highlight w:val="none"/>
                <w:lang w:val="en-US" w:eastAsia="zh-CN" w:bidi="ar-SA"/>
              </w:rPr>
              <w:t>包括但不限于油烟净化器及相关配件货款、油烟净化器的拆除与安装及辅助设备、排烟系统的改造、运输装卸、质保期维护保养费（含易损件更换）、资料装订及邮寄费、税费、安全保险费、验</w:t>
            </w:r>
            <w:r>
              <w:rPr>
                <w:rFonts w:hint="eastAsia" w:ascii="方正仿宋_GBK" w:hAnsi="方正仿宋_GBK" w:eastAsia="方正仿宋_GBK" w:cs="方正仿宋_GBK"/>
                <w:b w:val="0"/>
                <w:bCs w:val="0"/>
                <w:kern w:val="2"/>
                <w:sz w:val="24"/>
                <w:szCs w:val="24"/>
                <w:highlight w:val="none"/>
                <w:lang w:val="en-US" w:eastAsia="zh-CN" w:bidi="ar-SA"/>
              </w:rPr>
              <w:t>收费、培训费等</w:t>
            </w:r>
            <w:r>
              <w:rPr>
                <w:rFonts w:hint="eastAsia" w:ascii="方正仿宋_GBK" w:hAnsi="方正仿宋_GBK" w:eastAsia="方正仿宋_GBK" w:cs="方正仿宋_GBK"/>
                <w:kern w:val="2"/>
                <w:sz w:val="24"/>
                <w:szCs w:val="24"/>
                <w:highlight w:val="none"/>
                <w:lang w:val="en-US" w:eastAsia="zh-CN" w:bidi="ar-SA"/>
              </w:rPr>
              <w:t>完成本项目所需的一切费用。因成交供应商自身原因造成漏报、少报皆由其自行承担责任，采购人不再补偿。</w:t>
            </w:r>
          </w:p>
        </w:tc>
      </w:tr>
    </w:tbl>
    <w:p w14:paraId="399A0FDA">
      <w:pPr>
        <w:rPr>
          <w:rFonts w:hint="eastAsia"/>
          <w:highlight w:val="none"/>
          <w:lang w:val="en-US" w:eastAsia="zh-CN"/>
        </w:rPr>
      </w:pPr>
    </w:p>
    <w:p w14:paraId="60A7CA2B">
      <w:pPr>
        <w:pStyle w:val="27"/>
        <w:numPr>
          <w:ilvl w:val="0"/>
          <w:numId w:val="3"/>
        </w:numPr>
        <w:ind w:left="0" w:leftChars="0" w:firstLine="0" w:firstLineChars="0"/>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技术要求（需全部满足）</w:t>
      </w:r>
    </w:p>
    <w:tbl>
      <w:tblPr>
        <w:tblStyle w:val="14"/>
        <w:tblW w:w="106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
        <w:gridCol w:w="1883"/>
        <w:gridCol w:w="5277"/>
        <w:gridCol w:w="1091"/>
        <w:gridCol w:w="1036"/>
        <w:gridCol w:w="887"/>
      </w:tblGrid>
      <w:tr w14:paraId="559FD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54C5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序号</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2DF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设备名称</w:t>
            </w:r>
          </w:p>
        </w:tc>
        <w:tc>
          <w:tcPr>
            <w:tcW w:w="5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725C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参数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5716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规格</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7FD7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数量</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6F20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单位</w:t>
            </w:r>
          </w:p>
        </w:tc>
      </w:tr>
      <w:tr w14:paraId="0C33A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7"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A49E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30B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旧风柜换电机及维修（供应商须提供电机）</w:t>
            </w:r>
          </w:p>
        </w:tc>
        <w:tc>
          <w:tcPr>
            <w:tcW w:w="5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CC9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1.供应商提供电机参数要求：</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①轴承:搭载FSB、FI系列3800转高速外球面自动调心轴承。</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②皮带轮:标配欧式锥套带轮，无需专用工具(拉马)即可轻松拆卸。</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③轴:采用液压缸高标准镀铭轴，经过调直、磨圆、精加工而成，运行平稳可靠。</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2.旧风柜参数情况：</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①消音:风机壳体内部，经双层消音处理，大大降低风机噪音。</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②风轮:采用优质镀锌板制作，叶片设计宽度达到85mm，符合空气动力学的特定形状，经过动、静平衡校正，精度达到误差±0.3g。</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③箱体:优质镀锌板外加静电喷涂高温烤熔附着，双层保护防止腐蚀，使用寿命在八年以上。</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3、维修要求:箱体的两侧独立全开检修门方便清洗维护。</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2D7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B81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 xml:space="preserve">1.0 </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345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台</w:t>
            </w:r>
            <w:bookmarkStart w:id="8" w:name="_GoBack"/>
            <w:bookmarkEnd w:id="8"/>
          </w:p>
        </w:tc>
      </w:tr>
      <w:tr w14:paraId="14B28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CE53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51B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旧风柜控制箱维修</w:t>
            </w:r>
          </w:p>
        </w:tc>
        <w:tc>
          <w:tcPr>
            <w:tcW w:w="5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8ECE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旧风柜控制箱，风机启动保护器维修</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FD5F">
            <w:pPr>
              <w:keepNext w:val="0"/>
              <w:keepLines w:val="0"/>
              <w:pageBreakBefore w:val="0"/>
              <w:widowControl/>
              <w:kinsoku/>
              <w:wordWrap/>
              <w:overflowPunct/>
              <w:topLinePunct w:val="0"/>
              <w:autoSpaceDE/>
              <w:autoSpaceDN/>
              <w:bidi w:val="0"/>
              <w:adjustRightInd/>
              <w:snapToGrid/>
              <w:spacing w:line="500" w:lineRule="exact"/>
              <w:jc w:val="center"/>
              <w:rPr>
                <w:rFonts w:hint="default" w:ascii="方正仿宋_GBK" w:hAnsi="方正仿宋_GBK" w:eastAsia="方正仿宋_GBK" w:cs="方正仿宋_GBK"/>
                <w:i w:val="0"/>
                <w:iCs w:val="0"/>
                <w:color w:val="000000"/>
                <w:sz w:val="24"/>
                <w:szCs w:val="24"/>
                <w:highlight w:val="none"/>
                <w:u w:val="none"/>
                <w:lang w:val="en-US" w:eastAsia="zh-CN"/>
              </w:rPr>
            </w:pPr>
            <w:r>
              <w:rPr>
                <w:rFonts w:hint="eastAsia" w:ascii="方正仿宋_GBK" w:hAnsi="方正仿宋_GBK" w:eastAsia="方正仿宋_GBK" w:cs="方正仿宋_GBK"/>
                <w:i w:val="0"/>
                <w:iCs w:val="0"/>
                <w:color w:val="000000"/>
                <w:sz w:val="24"/>
                <w:szCs w:val="24"/>
                <w:highlight w:val="none"/>
                <w:u w:val="none"/>
                <w:lang w:val="en-US" w:eastAsia="zh-CN"/>
              </w:rPr>
              <w:t>/</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C73F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 xml:space="preserve">1.0 </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9796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highlight w:val="none"/>
                <w:u w:val="none"/>
                <w:lang w:val="en-US" w:eastAsia="zh-CN"/>
              </w:rPr>
            </w:pPr>
            <w:r>
              <w:rPr>
                <w:rFonts w:hint="eastAsia" w:ascii="方正仿宋_GBK" w:hAnsi="方正仿宋_GBK" w:eastAsia="方正仿宋_GBK" w:cs="方正仿宋_GBK"/>
                <w:i w:val="0"/>
                <w:iCs w:val="0"/>
                <w:color w:val="000000"/>
                <w:sz w:val="24"/>
                <w:szCs w:val="24"/>
                <w:highlight w:val="none"/>
                <w:u w:val="none"/>
                <w:lang w:val="en-US" w:eastAsia="zh-CN"/>
              </w:rPr>
              <w:t>项</w:t>
            </w:r>
          </w:p>
        </w:tc>
      </w:tr>
      <w:tr w14:paraId="4A7D8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6"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2218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593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低空净化器（须供应商提供）</w:t>
            </w:r>
          </w:p>
        </w:tc>
        <w:tc>
          <w:tcPr>
            <w:tcW w:w="5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326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b/>
                <w:bCs/>
                <w:i w:val="0"/>
                <w:iCs w:val="0"/>
                <w:color w:val="FF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1.规格：</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L*W*H：1200*1000*1100±10mm;；</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2.整体采用优质201不锈钢制作，厚度1.2mm（特殊要求除外）；</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3.采用不锈钢磨砂板1.5mm厚材质机身，内置净化单元（集抽、排、净化于一体），内部采用机械式物理动态工艺对油烟进行净化，并且二级采用高低压静电器对油烟进行二次净化，除油率高达95%以上；采用单台操作及控制系统（独立风机，噪音低，流量大，效率高），实现低空达标排放标准，采用防火灾设计，整套设备无需专业人士清洗，安装维护方便快捷;</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4.设备具有合理排风量≥5000立方米风量/小时，运行噪音低于60分贝，电压220V，整机功率≤0.42KW，并采用低噪音离心风机，适用于各种厨房的需求，方便于安装及使用;</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5.设备本体阻力≤150Pa，设备本体漏风率＜5%，额定风量条件下排放浓度≤1mg/m</w:t>
            </w:r>
            <w:r>
              <w:rPr>
                <w:rFonts w:ascii="方正姚体" w:hAnsi="方正姚体" w:eastAsia="方正姚体" w:cs="方正姚体"/>
                <w:i w:val="0"/>
                <w:iCs w:val="0"/>
                <w:color w:val="000000"/>
                <w:kern w:val="0"/>
                <w:sz w:val="24"/>
                <w:szCs w:val="24"/>
                <w:highlight w:val="none"/>
                <w:u w:val="none"/>
                <w:lang w:val="en-US" w:eastAsia="zh-CN" w:bidi="ar"/>
              </w:rPr>
              <w:t>³</w:t>
            </w:r>
            <w:r>
              <w:rPr>
                <w:rFonts w:hint="eastAsia" w:ascii="方正仿宋_GBK" w:hAnsi="方正仿宋_GBK" w:eastAsia="方正仿宋_GBK" w:cs="方正仿宋_GBK"/>
                <w:i w:val="0"/>
                <w:iCs w:val="0"/>
                <w:color w:val="000000"/>
                <w:kern w:val="0"/>
                <w:sz w:val="24"/>
                <w:szCs w:val="24"/>
                <w:highlight w:val="none"/>
                <w:u w:val="none"/>
                <w:lang w:val="en-US" w:eastAsia="zh-CN" w:bidi="ar"/>
              </w:rPr>
              <w:t xml:space="preserve">，去除率≥90%。   </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6.所投一体机设备，产品在额定风量、80%和120%风量条件下，其净化率均≥95%，额定风量下油烟</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浓度≤0.8mg/m</w:t>
            </w:r>
            <w:r>
              <w:rPr>
                <w:rFonts w:ascii="方正姚体" w:hAnsi="方正姚体" w:eastAsia="方正姚体" w:cs="方正姚体"/>
                <w:b w:val="0"/>
                <w:bCs w:val="0"/>
                <w:i w:val="0"/>
                <w:iCs w:val="0"/>
                <w:color w:val="auto"/>
                <w:kern w:val="0"/>
                <w:sz w:val="24"/>
                <w:szCs w:val="24"/>
                <w:highlight w:val="none"/>
                <w:u w:val="none"/>
                <w:lang w:val="en-US" w:eastAsia="zh-CN" w:bidi="ar"/>
              </w:rPr>
              <w:t>³</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 xml:space="preserve">;        </w:t>
            </w:r>
            <w:r>
              <w:rPr>
                <w:rFonts w:hint="eastAsia" w:ascii="方正仿宋_GBK" w:hAnsi="方正仿宋_GBK" w:eastAsia="方正仿宋_GBK" w:cs="方正仿宋_GBK"/>
                <w:i w:val="0"/>
                <w:iCs w:val="0"/>
                <w:color w:val="000000"/>
                <w:kern w:val="0"/>
                <w:sz w:val="24"/>
                <w:szCs w:val="24"/>
                <w:highlight w:val="none"/>
                <w:u w:val="none"/>
                <w:lang w:val="en-US" w:eastAsia="zh-CN" w:bidi="ar"/>
              </w:rPr>
              <w:t xml:space="preserve">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D05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40000风量</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7E96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 xml:space="preserve">1.0 </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7FD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台</w:t>
            </w:r>
          </w:p>
        </w:tc>
      </w:tr>
      <w:tr w14:paraId="75B57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E230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4</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600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净化器不锈钢排烟管道变径</w:t>
            </w:r>
          </w:p>
        </w:tc>
        <w:tc>
          <w:tcPr>
            <w:tcW w:w="5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7573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1.变径要求：将原1800*1200mm不锈钢排烟管道改造为800*800mm</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2.不锈钢排烟管道要求：</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①整体采用1.2优质不锈钢制作（特殊要求除外）；</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②接触面均采用压边处理，防划伤；</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③连接处均采用焊接防漏油漏风；</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FD2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F7F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 xml:space="preserve">17.5 </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04A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平方米</w:t>
            </w:r>
          </w:p>
        </w:tc>
      </w:tr>
      <w:tr w14:paraId="11E08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1"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885E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5</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77A7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原风柜不锈钢排烟管道变径</w:t>
            </w:r>
          </w:p>
        </w:tc>
        <w:tc>
          <w:tcPr>
            <w:tcW w:w="5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144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1.变径要求：将原1200*1340mm不锈钢排烟管道改造为600*500mm</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2.不锈钢排烟管道要求：</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①整体采用1.2优质不锈钢制作（特殊要求除外）；</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②接触面均采用压边处理，防划伤；</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③连接处均采用焊接防漏油漏风；</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164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663D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 xml:space="preserve">14.5 </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C32E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平方米</w:t>
            </w:r>
          </w:p>
        </w:tc>
      </w:tr>
      <w:tr w14:paraId="5BA90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D90D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6</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CE8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拆除旧净化器</w:t>
            </w:r>
          </w:p>
        </w:tc>
        <w:tc>
          <w:tcPr>
            <w:tcW w:w="5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E21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人工</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B7120">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_GBK" w:hAnsi="方正仿宋_GBK" w:eastAsia="方正仿宋_GBK" w:cs="方正仿宋_GBK"/>
                <w:i w:val="0"/>
                <w:iCs w:val="0"/>
                <w:color w:val="000000"/>
                <w:sz w:val="24"/>
                <w:szCs w:val="24"/>
                <w:highlight w:val="none"/>
                <w:u w:val="none"/>
                <w:lang w:val="en-US" w:eastAsia="zh-CN"/>
              </w:rPr>
            </w:pPr>
            <w:r>
              <w:rPr>
                <w:rFonts w:hint="eastAsia" w:ascii="方正仿宋_GBK" w:hAnsi="方正仿宋_GBK" w:eastAsia="方正仿宋_GBK" w:cs="方正仿宋_GBK"/>
                <w:i w:val="0"/>
                <w:iCs w:val="0"/>
                <w:color w:val="000000"/>
                <w:sz w:val="24"/>
                <w:szCs w:val="24"/>
                <w:highlight w:val="none"/>
                <w:u w:val="none"/>
                <w:lang w:val="en-US" w:eastAsia="zh-CN"/>
              </w:rPr>
              <w:t>/</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FA7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 xml:space="preserve">1.0 </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7F75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sz w:val="24"/>
                <w:szCs w:val="24"/>
                <w:highlight w:val="none"/>
                <w:u w:val="none"/>
                <w:lang w:val="en-US" w:eastAsia="zh-CN"/>
              </w:rPr>
              <w:t>项</w:t>
            </w:r>
          </w:p>
        </w:tc>
      </w:tr>
      <w:tr w14:paraId="71F8F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2"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6C92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7</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9CAE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厨房旧风柜变更位置</w:t>
            </w:r>
          </w:p>
        </w:tc>
        <w:tc>
          <w:tcPr>
            <w:tcW w:w="5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619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人工</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6C3B4">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_GBK" w:hAnsi="方正仿宋_GBK" w:eastAsia="方正仿宋_GBK" w:cs="方正仿宋_GBK"/>
                <w:i w:val="0"/>
                <w:iCs w:val="0"/>
                <w:color w:val="000000"/>
                <w:sz w:val="24"/>
                <w:szCs w:val="24"/>
                <w:highlight w:val="none"/>
                <w:u w:val="none"/>
                <w:lang w:val="en-US" w:eastAsia="zh-CN"/>
              </w:rPr>
            </w:pPr>
            <w:r>
              <w:rPr>
                <w:rFonts w:hint="eastAsia" w:ascii="方正仿宋_GBK" w:hAnsi="方正仿宋_GBK" w:eastAsia="方正仿宋_GBK" w:cs="方正仿宋_GBK"/>
                <w:i w:val="0"/>
                <w:iCs w:val="0"/>
                <w:color w:val="000000"/>
                <w:sz w:val="24"/>
                <w:szCs w:val="24"/>
                <w:highlight w:val="none"/>
                <w:u w:val="none"/>
                <w:lang w:val="en-US" w:eastAsia="zh-CN"/>
              </w:rPr>
              <w:t>/</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CB2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 xml:space="preserve">1.0 </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6E2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sz w:val="24"/>
                <w:szCs w:val="24"/>
                <w:highlight w:val="none"/>
                <w:u w:val="none"/>
                <w:lang w:val="en-US" w:eastAsia="zh-CN"/>
              </w:rPr>
              <w:t>项</w:t>
            </w:r>
          </w:p>
        </w:tc>
      </w:tr>
      <w:tr w14:paraId="3EE27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2"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AFF0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8</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D27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_GBK" w:hAnsi="方正仿宋_GBK" w:eastAsia="方正仿宋_GBK" w:cs="方正仿宋_GBK"/>
                <w:b w:val="0"/>
                <w:bCs w:val="0"/>
                <w:i w:val="0"/>
                <w:iCs w:val="0"/>
                <w:color w:val="auto"/>
                <w:sz w:val="24"/>
                <w:szCs w:val="24"/>
                <w:highlight w:val="none"/>
                <w:u w:val="none"/>
                <w:lang w:val="en-US"/>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不锈钢烟管</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(须供应商提供)</w:t>
            </w:r>
          </w:p>
        </w:tc>
        <w:tc>
          <w:tcPr>
            <w:tcW w:w="5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04E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1.名称：不锈钢排烟管道；</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2.规格：600*500±10mm</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3.整体采用1.2优质不锈钢制作（特殊要求除外）；</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4.接触面均采用压边处理，防划伤；</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5.连接处均采用焊接防漏油漏风；</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B01E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600*500</w:t>
            </w:r>
          </w:p>
          <w:p w14:paraId="1505BDA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_GBK" w:hAnsi="方正仿宋_GBK" w:eastAsia="方正仿宋_GBK" w:cs="方正仿宋_GBK"/>
                <w:b w:val="0"/>
                <w:bCs w:val="0"/>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mm</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0FC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 xml:space="preserve">13.5 </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F66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_GBK" w:hAnsi="方正仿宋_GBK" w:eastAsia="方正仿宋_GBK" w:cs="方正仿宋_GBK"/>
                <w:b w:val="0"/>
                <w:bCs w:val="0"/>
                <w:i w:val="0"/>
                <w:iCs w:val="0"/>
                <w:color w:val="auto"/>
                <w:sz w:val="24"/>
                <w:szCs w:val="24"/>
                <w:highlight w:val="none"/>
                <w:u w:val="none"/>
                <w:lang w:val="en-US"/>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平方米</w:t>
            </w:r>
          </w:p>
        </w:tc>
      </w:tr>
      <w:tr w14:paraId="3DE36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AFC9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9</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F034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安装辅材（须供应商提供）</w:t>
            </w:r>
          </w:p>
        </w:tc>
        <w:tc>
          <w:tcPr>
            <w:tcW w:w="5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C87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包括膨胀螺栓、角钢、连接螺栓、气瓶、焊条等</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E119">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_GBK" w:hAnsi="方正仿宋_GBK" w:eastAsia="方正仿宋_GBK" w:cs="方正仿宋_GBK"/>
                <w:b w:val="0"/>
                <w:bCs w:val="0"/>
                <w:i w:val="0"/>
                <w:iCs w:val="0"/>
                <w:color w:val="auto"/>
                <w:sz w:val="24"/>
                <w:szCs w:val="24"/>
                <w:highlight w:val="none"/>
                <w:u w:val="none"/>
                <w:lang w:val="en-US" w:eastAsia="zh-CN"/>
              </w:rPr>
            </w:pPr>
            <w:r>
              <w:rPr>
                <w:rFonts w:hint="eastAsia" w:ascii="方正仿宋_GBK" w:hAnsi="方正仿宋_GBK" w:eastAsia="方正仿宋_GBK" w:cs="方正仿宋_GBK"/>
                <w:b w:val="0"/>
                <w:bCs w:val="0"/>
                <w:i w:val="0"/>
                <w:iCs w:val="0"/>
                <w:color w:val="auto"/>
                <w:sz w:val="24"/>
                <w:szCs w:val="24"/>
                <w:highlight w:val="none"/>
                <w:u w:val="none"/>
                <w:lang w:val="en-US" w:eastAsia="zh-CN"/>
              </w:rPr>
              <w:t>/</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786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 xml:space="preserve">1.0 </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7478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val="0"/>
                <w:bCs w:val="0"/>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批</w:t>
            </w:r>
          </w:p>
        </w:tc>
      </w:tr>
    </w:tbl>
    <w:p w14:paraId="4E2A82E5">
      <w:pPr>
        <w:pStyle w:val="27"/>
        <w:numPr>
          <w:ilvl w:val="0"/>
          <w:numId w:val="0"/>
        </w:numPr>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三、商务需求：（需全部满足）</w:t>
      </w:r>
    </w:p>
    <w:p w14:paraId="6C69B2AB">
      <w:pPr>
        <w:pStyle w:val="27"/>
        <w:keepNext w:val="0"/>
        <w:keepLines w:val="0"/>
        <w:pageBreakBefore w:val="0"/>
        <w:widowControl/>
        <w:numPr>
          <w:ilvl w:val="0"/>
          <w:numId w:val="0"/>
        </w:numPr>
        <w:kinsoku/>
        <w:wordWrap/>
        <w:overflowPunct/>
        <w:topLinePunct w:val="0"/>
        <w:autoSpaceDE/>
        <w:autoSpaceDN/>
        <w:bidi w:val="0"/>
        <w:adjustRightInd/>
        <w:snapToGrid/>
        <w:ind w:firstLine="643" w:firstLineChars="200"/>
        <w:textAlignment w:val="baseline"/>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eastAsia="zh-CN"/>
        </w:rPr>
        <w:t>（一）</w:t>
      </w:r>
      <w:r>
        <w:rPr>
          <w:rFonts w:hint="eastAsia" w:ascii="方正仿宋_GBK" w:hAnsi="方正仿宋_GBK" w:eastAsia="方正仿宋_GBK" w:cs="方正仿宋_GBK"/>
          <w:b/>
          <w:bCs/>
          <w:color w:val="auto"/>
          <w:kern w:val="0"/>
          <w:sz w:val="32"/>
          <w:szCs w:val="32"/>
          <w:highlight w:val="none"/>
          <w:lang w:val="en-US" w:eastAsia="zh-CN"/>
        </w:rPr>
        <w:t>供应商资格条件</w:t>
      </w:r>
    </w:p>
    <w:p w14:paraId="72E7A9A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一般资质条件</w:t>
      </w:r>
    </w:p>
    <w:p w14:paraId="114D9ED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.具有独立承担民事责任的能力</w:t>
      </w:r>
      <w:r>
        <w:rPr>
          <w:rFonts w:hint="eastAsia" w:ascii="方正仿宋_GBK" w:hAnsi="方正仿宋_GBK" w:eastAsia="方正仿宋_GBK" w:cs="方正仿宋_GBK"/>
          <w:color w:val="auto"/>
          <w:sz w:val="32"/>
          <w:szCs w:val="32"/>
          <w:highlight w:val="none"/>
          <w:lang w:eastAsia="zh-CN"/>
        </w:rPr>
        <w:t>，如公司营业执照（须圈出符合资质要求的经营范围和有效期）；</w:t>
      </w:r>
    </w:p>
    <w:p w14:paraId="2311638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具有良好的商业信誉和健全的财务会计制度（提供承诺函）；</w:t>
      </w:r>
    </w:p>
    <w:p w14:paraId="0D45B71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3.具有履行合同所必需的设备和专业技术能力（提供承诺函）；</w:t>
      </w:r>
    </w:p>
    <w:p w14:paraId="52F1620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4.有依法缴纳税收和社会保障资金的良好记录（提供承诺函）；</w:t>
      </w:r>
    </w:p>
    <w:p w14:paraId="3842461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5.参加政府采购活动前三年内，在经营活动中没有重大违法记录（提供承诺函）；</w:t>
      </w:r>
    </w:p>
    <w:p w14:paraId="021C9F87">
      <w:pPr>
        <w:pStyle w:val="10"/>
        <w:ind w:firstLine="320" w:firstLineChars="100"/>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6. 法律、行政法规规定的其他条件。</w:t>
      </w:r>
    </w:p>
    <w:p w14:paraId="2CBE624B">
      <w:pPr>
        <w:keepNext w:val="0"/>
        <w:keepLines w:val="0"/>
        <w:pageBreakBefore w:val="0"/>
        <w:widowControl w:val="0"/>
        <w:kinsoku/>
        <w:wordWrap/>
        <w:overflowPunct/>
        <w:topLinePunct w:val="0"/>
        <w:autoSpaceDE/>
        <w:autoSpaceDN/>
        <w:bidi w:val="0"/>
        <w:adjustRightInd/>
        <w:spacing w:line="6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highlight w:val="none"/>
          <w:lang w:eastAsia="zh-CN"/>
        </w:rPr>
      </w:pPr>
      <w:r>
        <w:rPr>
          <w:rFonts w:hint="eastAsia" w:ascii="方正仿宋_GBK" w:hAnsi="方正仿宋_GBK" w:eastAsia="方正仿宋_GBK" w:cs="方正仿宋_GBK"/>
          <w:b/>
          <w:bCs/>
          <w:color w:val="auto"/>
          <w:sz w:val="32"/>
          <w:szCs w:val="32"/>
          <w:highlight w:val="none"/>
        </w:rPr>
        <w:t>特定资格条件</w:t>
      </w:r>
      <w:r>
        <w:rPr>
          <w:rFonts w:hint="eastAsia" w:ascii="方正仿宋_GBK" w:hAnsi="方正仿宋_GBK" w:eastAsia="方正仿宋_GBK" w:cs="方正仿宋_GBK"/>
          <w:b/>
          <w:bCs/>
          <w:color w:val="auto"/>
          <w:sz w:val="32"/>
          <w:szCs w:val="32"/>
          <w:highlight w:val="none"/>
          <w:lang w:eastAsia="zh-CN"/>
        </w:rPr>
        <w:t>：</w:t>
      </w:r>
    </w:p>
    <w:p w14:paraId="7656267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1.按照法律法规相关规定。</w:t>
      </w:r>
    </w:p>
    <w:p w14:paraId="35A10140">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（二）报价要求</w:t>
      </w:r>
    </w:p>
    <w:p w14:paraId="1CC37AD2">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本项目最高限价60000元。报价要求：包括但不限于油烟净化器及相关配件货款、油烟净化器的拆除与安装及辅助设备、排烟系统的改造、运输装卸、质保期维护保养费（含易损件更换）、资料装订及邮寄费、税费、安全保险费、验收费、培训费等完成本项目所需的一切费用。因成交供应商自身原因造成漏报、少报皆由其自行承担责任，采购人不再补偿。</w:t>
      </w:r>
    </w:p>
    <w:p w14:paraId="137943C8">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（三）合同签订及服务期限</w:t>
      </w:r>
    </w:p>
    <w:p w14:paraId="1FAE1A4C">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highlight w:val="none"/>
          <w:lang w:val="en-US" w:eastAsia="zh-CN" w:bidi="ar"/>
        </w:rPr>
        <w:t>供应商</w:t>
      </w:r>
      <w:r>
        <w:rPr>
          <w:rFonts w:hint="eastAsia" w:ascii="方正仿宋_GBK" w:hAnsi="方正仿宋_GBK" w:eastAsia="方正仿宋_GBK" w:cs="方正仿宋_GBK"/>
          <w:color w:val="000000"/>
          <w:kern w:val="0"/>
          <w:sz w:val="31"/>
          <w:szCs w:val="31"/>
          <w:highlight w:val="none"/>
          <w:lang w:val="en-US" w:eastAsia="zh-CN" w:bidi="ar"/>
        </w:rPr>
        <w:t>应</w:t>
      </w:r>
      <w:r>
        <w:rPr>
          <w:rFonts w:ascii="方正仿宋_GBK" w:hAnsi="方正仿宋_GBK" w:eastAsia="方正仿宋_GBK" w:cs="方正仿宋_GBK"/>
          <w:color w:val="000000"/>
          <w:kern w:val="0"/>
          <w:sz w:val="31"/>
          <w:szCs w:val="31"/>
          <w:highlight w:val="none"/>
          <w:lang w:val="en-US" w:eastAsia="zh-CN" w:bidi="ar"/>
        </w:rPr>
        <w:t>指定销售代表姓名</w:t>
      </w:r>
      <w:r>
        <w:rPr>
          <w:rFonts w:hint="eastAsia" w:ascii="方正仿宋_GBK" w:hAnsi="方正仿宋_GBK" w:eastAsia="方正仿宋_GBK" w:cs="方正仿宋_GBK"/>
          <w:color w:val="000000"/>
          <w:kern w:val="0"/>
          <w:sz w:val="31"/>
          <w:szCs w:val="31"/>
          <w:highlight w:val="none"/>
          <w:lang w:val="en-US" w:eastAsia="zh-CN" w:bidi="ar"/>
        </w:rPr>
        <w:t>及联系方式，不得实施商业贿赂等不良行为。</w:t>
      </w:r>
    </w:p>
    <w:p w14:paraId="5BE7F05E">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20" w:firstLineChars="200"/>
        <w:jc w:val="both"/>
        <w:textAlignment w:val="auto"/>
        <w:outlineLvl w:val="9"/>
        <w:rPr>
          <w:rFonts w:hint="default" w:ascii="方正仿宋_GBK" w:hAnsi="方正仿宋_GBK" w:eastAsia="方正仿宋_GBK" w:cs="方正仿宋_GBK"/>
          <w:color w:val="000000"/>
          <w:kern w:val="0"/>
          <w:sz w:val="31"/>
          <w:szCs w:val="31"/>
          <w:highlight w:val="none"/>
          <w:lang w:val="en-US" w:eastAsia="zh-CN" w:bidi="ar"/>
        </w:rPr>
      </w:pPr>
      <w:r>
        <w:rPr>
          <w:rFonts w:hint="eastAsia" w:ascii="方正仿宋_GBK" w:hAnsi="方正仿宋_GBK" w:eastAsia="方正仿宋_GBK" w:cs="方正仿宋_GBK"/>
          <w:color w:val="000000"/>
          <w:kern w:val="0"/>
          <w:sz w:val="31"/>
          <w:szCs w:val="31"/>
          <w:highlight w:val="none"/>
          <w:lang w:val="en-US" w:eastAsia="zh-CN" w:bidi="ar"/>
        </w:rPr>
        <w:t>本项目要求供应商自中选后，一般情况接采购人通知后25天完成所有服务内容，特殊情况30天完成；安装及维护期间发生的安全事件均由供应商自行承担。</w:t>
      </w:r>
    </w:p>
    <w:p w14:paraId="290F517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（四）验收方式</w:t>
      </w:r>
    </w:p>
    <w:p w14:paraId="7FF8884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到货验收：确认油烟净化器及相关配件产品性能及参数是否符合招标文件要求，确认无异议后由供应商进行净化器更换及排烟改造，更换及改造完成后试运行1个月无异常才作为最终验收。验收或使用中产生争议由采购人邀请第三方机构检测，费用由供应商承担。</w:t>
      </w:r>
    </w:p>
    <w:p w14:paraId="584DD811">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（五）付款方式</w:t>
      </w:r>
    </w:p>
    <w:p w14:paraId="3FDDD70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验收合格后一次性支付成交金额的100%，付款时供应商提供发票、验收记录、送货单等。</w:t>
      </w:r>
    </w:p>
    <w:p w14:paraId="1A56561B">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（六）踏勘现场</w:t>
      </w:r>
    </w:p>
    <w:p w14:paraId="07567FD8">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采购人不组织现场踏勘，供应商自行现场踏勘充分了解项目位置、运行情况、周边环境、装卸限制及任何其他足以影响报价的情况，任何因忽视或误解项目情况而导致的服务及产品不达标，供应商自行承担相关责任。踏勘现场时发生的安全责任事故和相关费用由供应商自行承担责任，项目实施时不得影响周边居民的正常生活。</w:t>
      </w:r>
    </w:p>
    <w:p w14:paraId="72309AAD">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（七）配套服务</w:t>
      </w:r>
    </w:p>
    <w:p w14:paraId="7AB7578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（1）生产日期要求：</w:t>
      </w:r>
      <w:r>
        <w:rPr>
          <w:rFonts w:hint="eastAsia" w:ascii="方正仿宋_GBK" w:hAnsi="方正仿宋_GBK" w:eastAsia="方正仿宋_GBK" w:cs="方正仿宋_GBK"/>
          <w:color w:val="auto"/>
          <w:sz w:val="32"/>
          <w:szCs w:val="32"/>
          <w:highlight w:val="none"/>
          <w:lang w:val="en-US" w:eastAsia="zh-CN"/>
        </w:rPr>
        <w:t>供应商提供的产品应为1年以内的全新产品</w:t>
      </w:r>
      <w:r>
        <w:rPr>
          <w:rFonts w:hint="eastAsia" w:ascii="方正仿宋_GBK" w:hAnsi="方正仿宋_GBK" w:eastAsia="方正仿宋_GBK" w:cs="方正仿宋_GBK"/>
          <w:color w:val="auto"/>
          <w:kern w:val="0"/>
          <w:sz w:val="32"/>
          <w:szCs w:val="32"/>
          <w:highlight w:val="none"/>
          <w:lang w:val="en-US" w:eastAsia="zh-CN"/>
        </w:rPr>
        <w:t>。</w:t>
      </w:r>
    </w:p>
    <w:p w14:paraId="6561A7D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（2）</w:t>
      </w:r>
      <w:r>
        <w:rPr>
          <w:rFonts w:hint="eastAsia" w:ascii="方正仿宋_GBK" w:hAnsi="方正仿宋_GBK" w:eastAsia="方正仿宋_GBK" w:cs="方正仿宋_GBK"/>
          <w:b w:val="0"/>
          <w:bCs w:val="0"/>
          <w:color w:val="auto"/>
          <w:sz w:val="32"/>
          <w:szCs w:val="32"/>
          <w:highlight w:val="none"/>
          <w:lang w:val="en-US" w:eastAsia="zh-CN"/>
        </w:rPr>
        <w:t>质保期及质保要求</w:t>
      </w:r>
      <w:r>
        <w:rPr>
          <w:rFonts w:hint="eastAsia" w:ascii="方正仿宋_GBK" w:hAnsi="方正仿宋_GBK" w:eastAsia="方正仿宋_GBK" w:cs="方正仿宋_GBK"/>
          <w:b w:val="0"/>
          <w:bCs w:val="0"/>
          <w:color w:val="auto"/>
          <w:kern w:val="0"/>
          <w:sz w:val="32"/>
          <w:szCs w:val="32"/>
          <w:highlight w:val="none"/>
          <w:lang w:val="en-US" w:eastAsia="zh-CN"/>
        </w:rPr>
        <w:t>：</w:t>
      </w:r>
      <w:r>
        <w:rPr>
          <w:rFonts w:hint="eastAsia" w:ascii="方正仿宋_GBK" w:hAnsi="方正仿宋_GBK" w:eastAsia="方正仿宋_GBK" w:cs="方正仿宋_GBK"/>
          <w:color w:val="auto"/>
          <w:sz w:val="32"/>
          <w:szCs w:val="32"/>
          <w:highlight w:val="none"/>
          <w:lang w:val="en-US" w:eastAsia="zh-CN"/>
        </w:rPr>
        <w:t>供应商提供的产品质保期不少于3年，质保期内，产品出现非人为损坏，供应商应免费更换或维修，维修为原厂配件。质保期内，供应商应每年至少进行一次现场巡查、检修，及时排除故障，确保正常运行。</w:t>
      </w:r>
    </w:p>
    <w:p w14:paraId="1560A5F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（3）培训要求</w:t>
      </w:r>
    </w:p>
    <w:p w14:paraId="08CFE9B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b w:val="0"/>
          <w:bCs w:val="0"/>
          <w:color w:val="auto"/>
          <w:kern w:val="0"/>
          <w:sz w:val="32"/>
          <w:szCs w:val="32"/>
          <w:highlight w:val="none"/>
          <w:lang w:val="en-US" w:eastAsia="zh-CN"/>
        </w:rPr>
        <w:t>完成改造后供应商</w:t>
      </w:r>
      <w:r>
        <w:rPr>
          <w:rFonts w:hint="default" w:ascii="方正仿宋_GBK" w:hAnsi="方正仿宋_GBK" w:eastAsia="方正仿宋_GBK" w:cs="方正仿宋_GBK"/>
          <w:color w:val="auto"/>
          <w:kern w:val="2"/>
          <w:sz w:val="32"/>
          <w:szCs w:val="32"/>
          <w:highlight w:val="none"/>
          <w:lang w:val="en-US" w:eastAsia="zh-CN" w:bidi="zh-CN"/>
        </w:rPr>
        <w:t>至少</w:t>
      </w:r>
      <w:r>
        <w:rPr>
          <w:rFonts w:hint="eastAsia" w:ascii="方正仿宋_GBK" w:hAnsi="方正仿宋_GBK" w:eastAsia="方正仿宋_GBK" w:cs="方正仿宋_GBK"/>
          <w:color w:val="auto"/>
          <w:kern w:val="2"/>
          <w:sz w:val="32"/>
          <w:szCs w:val="32"/>
          <w:highlight w:val="none"/>
          <w:lang w:val="en-US" w:eastAsia="zh-CN" w:bidi="zh-CN"/>
        </w:rPr>
        <w:t>进行</w:t>
      </w:r>
      <w:r>
        <w:rPr>
          <w:rFonts w:hint="default" w:ascii="方正仿宋_GBK" w:hAnsi="方正仿宋_GBK" w:eastAsia="方正仿宋_GBK" w:cs="方正仿宋_GBK"/>
          <w:color w:val="auto"/>
          <w:kern w:val="2"/>
          <w:sz w:val="32"/>
          <w:szCs w:val="32"/>
          <w:highlight w:val="none"/>
          <w:lang w:val="en-US" w:eastAsia="zh-CN" w:bidi="zh-CN"/>
        </w:rPr>
        <w:t>培训1次，</w:t>
      </w:r>
      <w:r>
        <w:rPr>
          <w:rFonts w:hint="eastAsia" w:ascii="方正仿宋_GBK" w:hAnsi="方正仿宋_GBK" w:eastAsia="方正仿宋_GBK" w:cs="方正仿宋_GBK"/>
          <w:color w:val="auto"/>
          <w:kern w:val="0"/>
          <w:sz w:val="32"/>
          <w:szCs w:val="32"/>
          <w:highlight w:val="none"/>
          <w:lang w:val="en-US" w:eastAsia="zh-CN"/>
        </w:rPr>
        <w:t>具体使用人</w:t>
      </w:r>
      <w:r>
        <w:rPr>
          <w:rFonts w:hint="eastAsia" w:ascii="方正仿宋_GBK" w:hAnsi="方正仿宋_GBK" w:eastAsia="方正仿宋_GBK" w:cs="方正仿宋_GBK"/>
          <w:color w:val="auto"/>
          <w:kern w:val="2"/>
          <w:sz w:val="32"/>
          <w:szCs w:val="32"/>
          <w:highlight w:val="none"/>
          <w:lang w:val="en-US" w:eastAsia="zh-CN" w:bidi="zh-CN"/>
        </w:rPr>
        <w:t>应</w:t>
      </w:r>
      <w:r>
        <w:rPr>
          <w:rFonts w:hint="default" w:ascii="方正仿宋_GBK" w:hAnsi="方正仿宋_GBK" w:eastAsia="方正仿宋_GBK" w:cs="方正仿宋_GBK"/>
          <w:color w:val="auto"/>
          <w:kern w:val="2"/>
          <w:sz w:val="32"/>
          <w:szCs w:val="32"/>
          <w:highlight w:val="none"/>
          <w:lang w:val="en-US" w:eastAsia="zh-CN" w:bidi="zh-CN"/>
        </w:rPr>
        <w:t>会</w:t>
      </w:r>
      <w:r>
        <w:rPr>
          <w:rFonts w:hint="eastAsia" w:ascii="方正仿宋_GBK" w:hAnsi="方正仿宋_GBK" w:eastAsia="方正仿宋_GBK" w:cs="方正仿宋_GBK"/>
          <w:color w:val="auto"/>
          <w:kern w:val="2"/>
          <w:sz w:val="32"/>
          <w:szCs w:val="32"/>
          <w:highlight w:val="none"/>
          <w:lang w:val="en-US" w:eastAsia="zh-CN" w:bidi="zh-CN"/>
        </w:rPr>
        <w:t>使用</w:t>
      </w:r>
      <w:r>
        <w:rPr>
          <w:rFonts w:hint="default" w:ascii="方正仿宋_GBK" w:hAnsi="方正仿宋_GBK" w:eastAsia="方正仿宋_GBK" w:cs="方正仿宋_GBK"/>
          <w:color w:val="auto"/>
          <w:kern w:val="2"/>
          <w:sz w:val="32"/>
          <w:szCs w:val="32"/>
          <w:highlight w:val="none"/>
          <w:lang w:val="en-US" w:eastAsia="zh-CN" w:bidi="zh-CN"/>
        </w:rPr>
        <w:t>。</w:t>
      </w:r>
    </w:p>
    <w:p w14:paraId="58A812E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（4）电话咨询</w:t>
      </w:r>
    </w:p>
    <w:p w14:paraId="3DBB097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成交供应商应当为采购人提供技术援助电话，确保在发生故障时</w:t>
      </w:r>
      <w:r>
        <w:rPr>
          <w:rFonts w:hint="default" w:ascii="方正仿宋_GBK" w:hAnsi="方正仿宋_GBK" w:eastAsia="方正仿宋_GBK" w:cs="方正仿宋_GBK"/>
          <w:color w:val="auto"/>
          <w:kern w:val="2"/>
          <w:sz w:val="32"/>
          <w:szCs w:val="32"/>
          <w:highlight w:val="none"/>
          <w:lang w:val="en-US" w:eastAsia="zh-CN" w:bidi="zh-CN"/>
        </w:rPr>
        <w:t>30分钟电话响应，4小时到达医院</w:t>
      </w:r>
      <w:r>
        <w:rPr>
          <w:rFonts w:hint="eastAsia" w:ascii="方正仿宋_GBK" w:hAnsi="方正仿宋_GBK" w:eastAsia="方正仿宋_GBK" w:cs="方正仿宋_GBK"/>
          <w:color w:val="auto"/>
          <w:kern w:val="2"/>
          <w:sz w:val="32"/>
          <w:szCs w:val="32"/>
          <w:highlight w:val="none"/>
          <w:lang w:val="en-US" w:eastAsia="zh-CN" w:bidi="zh-CN"/>
        </w:rPr>
        <w:t>现场</w:t>
      </w:r>
      <w:r>
        <w:rPr>
          <w:rFonts w:hint="default" w:ascii="方正仿宋_GBK" w:hAnsi="方正仿宋_GBK" w:eastAsia="方正仿宋_GBK" w:cs="方正仿宋_GBK"/>
          <w:color w:val="auto"/>
          <w:kern w:val="2"/>
          <w:sz w:val="32"/>
          <w:szCs w:val="32"/>
          <w:highlight w:val="none"/>
          <w:lang w:val="en-US" w:eastAsia="zh-CN" w:bidi="zh-CN"/>
        </w:rPr>
        <w:t>处置</w:t>
      </w:r>
      <w:r>
        <w:rPr>
          <w:rFonts w:hint="eastAsia" w:ascii="方正仿宋_GBK" w:hAnsi="方正仿宋_GBK" w:eastAsia="方正仿宋_GBK" w:cs="方正仿宋_GBK"/>
          <w:color w:val="auto"/>
          <w:kern w:val="2"/>
          <w:sz w:val="32"/>
          <w:szCs w:val="32"/>
          <w:highlight w:val="none"/>
          <w:lang w:val="en-US" w:eastAsia="zh-CN" w:bidi="zh-CN"/>
        </w:rPr>
        <w:t>。</w:t>
      </w:r>
    </w:p>
    <w:p w14:paraId="1F0E27A6">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（八）履约保证金</w:t>
      </w:r>
    </w:p>
    <w:p w14:paraId="29C7B2D1">
      <w:pPr>
        <w:pStyle w:val="5"/>
        <w:keepNext w:val="0"/>
        <w:keepLines w:val="0"/>
        <w:pageBreakBefore w:val="0"/>
        <w:widowControl w:val="0"/>
        <w:kinsoku/>
        <w:wordWrap/>
        <w:overflowPunct/>
        <w:topLinePunct w:val="0"/>
        <w:autoSpaceDE/>
        <w:autoSpaceDN/>
        <w:bidi w:val="0"/>
        <w:spacing w:line="440" w:lineRule="exact"/>
        <w:ind w:left="0" w:leftChars="0" w:firstLine="560" w:firstLineChars="175"/>
        <w:textAlignment w:val="auto"/>
        <w:outlineLvl w:val="9"/>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sz w:val="32"/>
          <w:szCs w:val="32"/>
          <w:highlight w:val="none"/>
          <w:lang w:val="en-US" w:eastAsia="zh-CN"/>
        </w:rPr>
        <w:t>合同签订前，成交供应商向采购人缴纳项目履约保证金（为项目成交金额的10%，形式可为现金、支票、汇款、银行保函等）。履约保障金将用于保障服务的及时性和完整性、保障服务及产品质量（质量争议鉴定费用将优先从履约保证金中垫付）、配套服务、供应商履约期间廉洁自律、围标串标追责和其他违约时追责。供应商无上述行为，合同完全履约完毕后将一次性无息退还。如有上述行为除扣除履约保证金外，同时纳入采购人供应商不良执业记录进行管理。</w:t>
      </w:r>
    </w:p>
    <w:p w14:paraId="1B05AB7F">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（九）违约责任</w:t>
      </w:r>
    </w:p>
    <w:p w14:paraId="599ECA6B">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供应商未按采购人要求时限提供服务，每延长一日供应商应承担500元违约金，超过20日，采购人有权单方面解除合同，</w:t>
      </w:r>
      <w:r>
        <w:rPr>
          <w:rFonts w:hint="eastAsia" w:ascii="方正仿宋_GBK" w:hAnsi="方正仿宋_GBK" w:eastAsia="方正仿宋_GBK" w:cs="方正仿宋_GBK"/>
          <w:color w:val="auto"/>
          <w:kern w:val="0"/>
          <w:sz w:val="32"/>
          <w:szCs w:val="32"/>
          <w:highlight w:val="none"/>
          <w:lang w:val="en-US" w:eastAsia="zh-CN"/>
        </w:rPr>
        <w:t>并要求供应商承担合同总额30%的违约金</w:t>
      </w:r>
      <w:r>
        <w:rPr>
          <w:rFonts w:hint="eastAsia" w:ascii="方正仿宋_GBK" w:hAnsi="方正仿宋_GBK" w:eastAsia="方正仿宋_GBK" w:cs="方正仿宋_GBK"/>
          <w:color w:val="auto"/>
          <w:sz w:val="32"/>
          <w:szCs w:val="32"/>
          <w:highlight w:val="none"/>
          <w:lang w:val="en-US" w:eastAsia="zh-CN"/>
        </w:rPr>
        <w:t>；项目验收不合格或使用中发现服务/产品质量缺陷，采购人有权要求供应商整改，整改期限为10日，整改期限届满仍未完成的供应商每日支付合同总金额千分之三的违约金，超过20日未能完成整改，采购人有权解除合同，</w:t>
      </w:r>
      <w:r>
        <w:rPr>
          <w:rFonts w:hint="eastAsia" w:ascii="方正仿宋_GBK" w:hAnsi="方正仿宋_GBK" w:eastAsia="方正仿宋_GBK" w:cs="方正仿宋_GBK"/>
          <w:color w:val="auto"/>
          <w:kern w:val="0"/>
          <w:sz w:val="32"/>
          <w:szCs w:val="32"/>
          <w:highlight w:val="none"/>
          <w:lang w:val="en-US" w:eastAsia="zh-CN"/>
        </w:rPr>
        <w:t>并要求供应商承担合同总额30%的违约金，已经付款的供应商应全款退还采购人已经支付的款项</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kern w:val="0"/>
          <w:sz w:val="32"/>
          <w:szCs w:val="32"/>
          <w:highlight w:val="none"/>
          <w:lang w:val="en-US" w:eastAsia="zh-CN"/>
        </w:rPr>
        <w:t>供应商提供的产品须均为全新正规合格产品，若发现/鉴定为假冒伪劣产品或发生与产品质量相关的不良事件，除免费更换全批次产品外，供应商应承担所有鉴定费用并每次扣罚产品金额2倍的违约金，如对采购人造成损失应承担全部法律责任及赔偿责任。未按配套服务要求提供服务的，供应商将承担200元/次的违约金。</w:t>
      </w:r>
    </w:p>
    <w:p w14:paraId="61113B69">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出现下列情况之一的,采购人有权拒绝付款,并有权单方解除合同:①供应商提供虚假书面材料的(如:资质文件、合格证明等);②供应商未遵守《廉洁购销合同》相关条款的;③合同有效期内,未经采购人同意,供应商擅自变更公司名称的;④供应商相关资质文件未处于有效期内的(如:营业执照、许可证、授权委托书等);⑤供应商提供的服务或产品与合同约定或响应文件载明内容不一致的;⑥一个年度供应商连续发生5次违约行为的;⑦</w:t>
      </w:r>
      <w:r>
        <w:rPr>
          <w:rFonts w:hint="eastAsia" w:ascii="方正仿宋_GBK" w:hAnsi="方正仿宋_GBK" w:eastAsia="方正仿宋_GBK" w:cs="方正仿宋_GBK"/>
          <w:color w:val="auto"/>
          <w:sz w:val="32"/>
          <w:szCs w:val="32"/>
          <w:highlight w:val="none"/>
          <w:lang w:val="en-US" w:eastAsia="zh-CN"/>
        </w:rPr>
        <w:t>供应商及其服务发生泄漏采购人数据的</w:t>
      </w:r>
      <w:r>
        <w:rPr>
          <w:rFonts w:hint="eastAsia" w:ascii="方正仿宋_GBK" w:hAnsi="方正仿宋_GBK" w:eastAsia="方正仿宋_GBK" w:cs="方正仿宋_GBK"/>
          <w:color w:val="auto"/>
          <w:kern w:val="0"/>
          <w:sz w:val="32"/>
          <w:szCs w:val="32"/>
          <w:highlight w:val="none"/>
          <w:lang w:val="en-US" w:eastAsia="zh-CN"/>
        </w:rPr>
        <w:t>，采购人有权解除合同并要求供应商返还已支付款项并承担合同金额1倍的违约金;⑧使用中发现存在质量问题供应商未立即整改，采购人有权解除合同并要求供应商承担项目金额2倍违约金;⑨供应商交付前明知存在缺陷仍继续交付或交付后知晓缺陷未及时通知采购人并整改，采购人有权解除合同并要求供应商承担项目金额3倍违约金;因上述供应商原因导致采购人解除合同的，没有特殊约定的采购人有权要求供应商承担不低于合同结算总金额30%的违约金，有特殊约定的按照特殊约定执行。</w:t>
      </w:r>
    </w:p>
    <w:p w14:paraId="247F5067">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因供应商提供的服务及产品原因引发纠纷、造成</w:t>
      </w:r>
      <w:r>
        <w:rPr>
          <w:rFonts w:hint="eastAsia" w:ascii="方正仿宋_GBK" w:hAnsi="方正仿宋_GBK" w:eastAsia="方正仿宋_GBK" w:cs="方正仿宋_GBK"/>
          <w:color w:val="auto"/>
          <w:sz w:val="32"/>
          <w:szCs w:val="32"/>
          <w:highlight w:val="none"/>
          <w:lang w:val="en-US" w:eastAsia="zh-CN"/>
        </w:rPr>
        <w:t xml:space="preserve">采购人损失、受到处罚的（如供应商拒绝履约、在提供产品及服务过程中损害采购人利益、供应商违纪违法行为、供应商提供产品及服务导致安全问题等情形），应赔偿对采购人造成的直接和间接损失全额损失及承担相应法律责任。合同履行期间发生争议，协商无果由重庆市璧山区人民法院裁决。 </w:t>
      </w:r>
    </w:p>
    <w:p w14:paraId="5C95BF47">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（十）合同终止情形</w:t>
      </w:r>
    </w:p>
    <w:p w14:paraId="1BA7A5A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出现不良事件；供应商廉洁违纪行为；供应商主动放弃等。</w:t>
      </w:r>
    </w:p>
    <w:p w14:paraId="1FA45A6F">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（十一）中选标准</w:t>
      </w:r>
    </w:p>
    <w:p w14:paraId="392689B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在满足本项目技术和商务要求的前提下，采用最低评标价法评选。如超出投标报价、未在规定的时间内上交资料及资料不齐全的为无效报价。</w:t>
      </w:r>
    </w:p>
    <w:p w14:paraId="7EF7C896">
      <w:pPr>
        <w:keepNext w:val="0"/>
        <w:keepLines w:val="0"/>
        <w:pageBreakBefore w:val="0"/>
        <w:widowControl w:val="0"/>
        <w:kinsoku/>
        <w:wordWrap/>
        <w:overflowPunct/>
        <w:topLinePunct w:val="0"/>
        <w:autoSpaceDE/>
        <w:autoSpaceDN/>
        <w:bidi w:val="0"/>
        <w:adjustRightInd/>
        <w:snapToGrid w:val="0"/>
        <w:spacing w:line="500" w:lineRule="exact"/>
        <w:ind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（十二）其他要求</w:t>
      </w:r>
    </w:p>
    <w:p w14:paraId="12D068C8">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highlight w:val="none"/>
          <w:lang w:val="en-US" w:eastAsia="zh-CN"/>
        </w:rPr>
        <w:t>（1）凡有意参加投标的供应商，请于公告发布之日起至报名截止时间之前，在璧山区人民医院官网下载查看本项目采购文件以及变更公告等所有项目资料，无论供应商下载查看与否，均视为已知晓所有招标实质性要求内容；（2）无论招标结果如何，供应商参与本项目的所有费用均自行承担；（3）本次采购过程中如产生专家评审费将由成交供应商承担；（4）成交供应商未在规定时间内签订合同、拒绝签订履行采购合同的，采购人将纳入供应商不良行为记录进行管理；（5）其他未尽事宜由供需双方在采购合同中详细约定；（6）本项目不接受联合体参与投标；（7）采购人在中华人民共和国境内使用成交供应商提供的货物及服务时免受第三方提出的侵犯其专利权或其它知识产权的起诉。如果第三方提出侵权指控，成交供应商应承担由此而引起的一切法律责任和费用。（8）如投标人违反《中华人民共和国政府采购法》《中华人民共和国政府采购实施条例》等相关规定，采购人将按规定追究投标人法律责任。（9）废标或流标情形：①首次询价无3家有效供应商；②供应商不能在规定时限内对响应材料的真实性和合理性进行说明；③供应商存在围标、串标等违法行为；④中选供应商存在虚假响应。（10）无效响应情况：①供应商不符合规定的基本资格条件或特定资格条件的；②供应商所提交的响应文件未按询价文件要求签字、盖章、份数的，供应商提供图片资料未占满A4纸满页的（便于采购人保存资料及查询信息）；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highlight w:val="none"/>
          <w:lang w:val="en-US" w:eastAsia="zh-CN"/>
        </w:rPr>
        <w:t>⑩</w:t>
      </w:r>
      <w:r>
        <w:rPr>
          <w:rFonts w:hint="eastAsia" w:ascii="方正仿宋_GBK" w:hAnsi="方正仿宋_GBK" w:eastAsia="方正仿宋_GBK" w:cs="方正仿宋_GBK"/>
          <w:color w:val="auto"/>
          <w:kern w:val="0"/>
          <w:sz w:val="32"/>
          <w:szCs w:val="32"/>
          <w:highlight w:val="none"/>
          <w:lang w:val="en-US" w:eastAsia="zh-CN"/>
        </w:rPr>
        <w:t>供应商响应文件内容有与国家现行法律法规相违背的内容，或附有采购人无法接受的条件。（11）供应商有以下情形之一的，将纳入不良行为记录，</w:t>
      </w:r>
      <w:r>
        <w:rPr>
          <w:rFonts w:hint="eastAsia" w:ascii="方正仿宋_GBK" w:hAnsi="方正仿宋_GBK" w:eastAsia="方正仿宋_GBK" w:cs="方正仿宋_GBK"/>
          <w:b/>
          <w:bCs/>
          <w:color w:val="auto"/>
          <w:kern w:val="0"/>
          <w:sz w:val="32"/>
          <w:szCs w:val="32"/>
          <w:highlight w:val="none"/>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highlight w:val="none"/>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服务或无正当理由拒绝履行协议等严重违法失信行为的；⑧法律、法规、规章规定的其他情形。</w:t>
      </w:r>
    </w:p>
    <w:p w14:paraId="0486BAFC">
      <w:pPr>
        <w:autoSpaceDE w:val="0"/>
        <w:autoSpaceDN w:val="0"/>
        <w:adjustRightInd w:val="0"/>
        <w:snapToGrid w:val="0"/>
        <w:spacing w:line="360" w:lineRule="auto"/>
        <w:jc w:val="center"/>
        <w:rPr>
          <w:rFonts w:hint="eastAsia" w:ascii="仿宋_GB2312" w:hAnsi="宋体" w:eastAsia="仿宋_GB2312" w:cs="宋体"/>
          <w:b/>
          <w:bCs/>
          <w:sz w:val="44"/>
          <w:szCs w:val="44"/>
          <w:highlight w:val="none"/>
          <w:lang w:val="en-US" w:eastAsia="zh-CN"/>
        </w:rPr>
      </w:pPr>
      <w:r>
        <w:rPr>
          <w:rFonts w:hint="eastAsia" w:ascii="仿宋_GB2312" w:hAnsi="宋体" w:eastAsia="仿宋_GB2312" w:cs="宋体"/>
          <w:b/>
          <w:bCs/>
          <w:sz w:val="44"/>
          <w:szCs w:val="44"/>
          <w:highlight w:val="none"/>
          <w:lang w:val="en-US" w:eastAsia="zh-CN"/>
        </w:rPr>
        <w:t>投标书</w:t>
      </w:r>
    </w:p>
    <w:p w14:paraId="55DB97F1">
      <w:pPr>
        <w:autoSpaceDE w:val="0"/>
        <w:autoSpaceDN w:val="0"/>
        <w:adjustRightInd w:val="0"/>
        <w:snapToGrid w:val="0"/>
        <w:spacing w:line="360" w:lineRule="auto"/>
        <w:rPr>
          <w:rFonts w:ascii="仿宋_GB2312" w:hAnsi="宋体" w:eastAsia="仿宋_GB2312" w:cs="宋体"/>
          <w:sz w:val="32"/>
          <w:szCs w:val="32"/>
          <w:highlight w:val="none"/>
          <w:lang w:val="zh-CN"/>
        </w:rPr>
      </w:pPr>
      <w:r>
        <w:rPr>
          <w:rFonts w:hint="eastAsia" w:ascii="仿宋_GB2312" w:hAnsi="宋体" w:eastAsia="仿宋_GB2312" w:cs="宋体"/>
          <w:sz w:val="32"/>
          <w:szCs w:val="32"/>
          <w:highlight w:val="none"/>
          <w:lang w:val="zh-CN"/>
        </w:rPr>
        <w:t>重庆</w:t>
      </w:r>
      <w:r>
        <w:rPr>
          <w:rFonts w:hint="eastAsia" w:ascii="仿宋_GB2312" w:hAnsi="宋体" w:eastAsia="仿宋_GB2312" w:cs="宋体"/>
          <w:sz w:val="32"/>
          <w:szCs w:val="32"/>
          <w:highlight w:val="none"/>
          <w:lang w:val="en-US" w:eastAsia="zh-CN"/>
        </w:rPr>
        <w:t>市璧山区人民医院</w:t>
      </w:r>
      <w:r>
        <w:rPr>
          <w:rFonts w:hint="eastAsia" w:ascii="仿宋_GB2312" w:hAnsi="宋体" w:eastAsia="仿宋_GB2312" w:cs="宋体"/>
          <w:sz w:val="32"/>
          <w:szCs w:val="32"/>
          <w:highlight w:val="none"/>
          <w:lang w:val="zh-CN"/>
        </w:rPr>
        <w:t>：</w:t>
      </w:r>
    </w:p>
    <w:p w14:paraId="32472316">
      <w:pPr>
        <w:autoSpaceDE w:val="0"/>
        <w:autoSpaceDN w:val="0"/>
        <w:adjustRightInd w:val="0"/>
        <w:snapToGrid w:val="0"/>
        <w:spacing w:line="360" w:lineRule="auto"/>
        <w:ind w:firstLine="640" w:firstLineChars="200"/>
        <w:rPr>
          <w:rFonts w:ascii="仿宋_GB2312" w:eastAsia="仿宋_GB2312"/>
          <w:b/>
          <w:bCs/>
          <w:color w:val="auto"/>
          <w:sz w:val="32"/>
          <w:szCs w:val="32"/>
          <w:highlight w:val="none"/>
          <w:lang w:val="zh-CN"/>
        </w:rPr>
      </w:pPr>
      <w:r>
        <w:rPr>
          <w:rFonts w:hint="eastAsia" w:ascii="仿宋_GB2312" w:hAnsi="宋体" w:eastAsia="仿宋_GB2312" w:cs="宋体"/>
          <w:sz w:val="32"/>
          <w:szCs w:val="32"/>
          <w:highlight w:val="none"/>
          <w:lang w:val="zh-CN"/>
        </w:rPr>
        <w:t>我们收到贵院</w:t>
      </w:r>
      <w:r>
        <w:rPr>
          <w:rFonts w:hint="eastAsia" w:ascii="仿宋_GB2312" w:hAnsi="宋体" w:eastAsia="仿宋_GB2312" w:cs="宋体"/>
          <w:sz w:val="32"/>
          <w:szCs w:val="32"/>
          <w:highlight w:val="none"/>
          <w:u w:val="single"/>
          <w:lang w:val="zh-CN"/>
        </w:rPr>
        <w:t xml:space="preserve">                     </w:t>
      </w:r>
      <w:r>
        <w:rPr>
          <w:rFonts w:hint="eastAsia" w:ascii="仿宋_GB2312" w:hAnsi="宋体" w:eastAsia="仿宋_GB2312" w:cs="宋体"/>
          <w:sz w:val="32"/>
          <w:szCs w:val="32"/>
          <w:highlight w:val="none"/>
          <w:lang w:val="zh-CN"/>
        </w:rPr>
        <w:t>的邀标文件（编号              ），经详细研究，愿意参加投标。提交下述文件</w:t>
      </w:r>
      <w:r>
        <w:rPr>
          <w:rFonts w:hint="eastAsia" w:ascii="仿宋_GB2312" w:hAnsi="宋体" w:eastAsia="仿宋_GB2312" w:cs="宋体"/>
          <w:b/>
          <w:bCs/>
          <w:color w:val="auto"/>
          <w:sz w:val="32"/>
          <w:szCs w:val="32"/>
          <w:highlight w:val="none"/>
          <w:u w:val="single"/>
          <w:lang w:val="zh-CN"/>
        </w:rPr>
        <w:t>正本一份，副本三份。</w:t>
      </w:r>
      <w:r>
        <w:rPr>
          <w:rFonts w:hint="eastAsia" w:ascii="仿宋_GB2312" w:hAnsi="宋体" w:eastAsia="仿宋_GB2312" w:cs="宋体"/>
          <w:b/>
          <w:bCs/>
          <w:color w:val="auto"/>
          <w:sz w:val="32"/>
          <w:szCs w:val="32"/>
          <w:highlight w:val="none"/>
          <w:lang w:val="zh-CN"/>
        </w:rPr>
        <w:t>文件包括：</w:t>
      </w:r>
      <w:r>
        <w:rPr>
          <w:rFonts w:hint="eastAsia" w:ascii="方正仿宋_GBK" w:hAnsi="方正仿宋_GBK" w:eastAsia="方正仿宋_GBK" w:cs="方正仿宋_GBK"/>
          <w:color w:val="auto"/>
          <w:kern w:val="0"/>
          <w:sz w:val="32"/>
          <w:szCs w:val="32"/>
          <w:highlight w:val="none"/>
          <w:lang w:val="zh-CN" w:eastAsia="zh-CN"/>
        </w:rPr>
        <w:t>（</w:t>
      </w:r>
      <w:r>
        <w:rPr>
          <w:rFonts w:hint="eastAsia" w:ascii="方正仿宋_GBK" w:hAnsi="方正仿宋_GBK" w:eastAsia="方正仿宋_GBK" w:cs="方正仿宋_GBK"/>
          <w:color w:val="auto"/>
          <w:kern w:val="0"/>
          <w:sz w:val="32"/>
          <w:szCs w:val="32"/>
          <w:highlight w:val="none"/>
          <w:lang w:val="en-US" w:eastAsia="zh-CN"/>
        </w:rPr>
        <w:t>注供应商提交的响应文件未按询价文件要求签字、盖章、份数、顺序、内容，视为无效投标）</w:t>
      </w:r>
    </w:p>
    <w:p w14:paraId="0F4AA87D">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zh-CN" w:eastAsia="zh-CN" w:bidi="ar-SA"/>
        </w:rPr>
        <w:t>1.</w:t>
      </w:r>
      <w:r>
        <w:rPr>
          <w:rFonts w:hint="eastAsia" w:ascii="仿宋_GB2312" w:eastAsia="仿宋_GB2312" w:cs="宋体"/>
          <w:kern w:val="2"/>
          <w:sz w:val="32"/>
          <w:szCs w:val="32"/>
          <w:highlight w:val="none"/>
          <w:lang w:val="en-US" w:eastAsia="zh-CN" w:bidi="ar-SA"/>
        </w:rPr>
        <w:t>目录（有页码，方便采购人查询对应资料所在位置，否则为无效响应）</w:t>
      </w:r>
    </w:p>
    <w:p w14:paraId="29BAE434">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zh-CN" w:eastAsia="zh-CN" w:bidi="ar-SA"/>
        </w:rPr>
      </w:pP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资格条件</w:t>
      </w:r>
      <w:r>
        <w:rPr>
          <w:rFonts w:hint="eastAsia" w:ascii="仿宋_GB2312" w:eastAsia="仿宋_GB2312" w:cs="宋体"/>
          <w:kern w:val="2"/>
          <w:sz w:val="32"/>
          <w:szCs w:val="32"/>
          <w:highlight w:val="none"/>
          <w:lang w:val="en-US" w:eastAsia="zh-CN" w:bidi="ar-SA"/>
        </w:rPr>
        <w:t>（详见商务要求）</w:t>
      </w:r>
    </w:p>
    <w:p w14:paraId="19DCDAE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3.法定代表人身份证明书</w:t>
      </w:r>
    </w:p>
    <w:p w14:paraId="1517301E">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4.投标人法定代表人授权委托书</w:t>
      </w:r>
    </w:p>
    <w:p w14:paraId="4FDCD62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5.报价表（附明细表）</w:t>
      </w:r>
    </w:p>
    <w:p w14:paraId="1924731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6.技术参数对照表</w:t>
      </w:r>
    </w:p>
    <w:p w14:paraId="347BA07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7.商务要求对照表</w:t>
      </w:r>
    </w:p>
    <w:p w14:paraId="22911134">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8.本项目其他采购人的业绩资料</w:t>
      </w:r>
    </w:p>
    <w:p w14:paraId="30E5B40A">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9.其他可以证明投标人有能力完成本项目的佐证材料</w:t>
      </w:r>
    </w:p>
    <w:p w14:paraId="7CD8AE4B">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10.投标服务相关资料</w:t>
      </w:r>
    </w:p>
    <w:p w14:paraId="6581E6E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11.质保期内售后服务承诺</w:t>
      </w:r>
    </w:p>
    <w:p w14:paraId="21B12D9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12.质保期届满后易损配件报价</w:t>
      </w:r>
    </w:p>
    <w:p w14:paraId="13113EA8">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eastAsia="仿宋_GB2312" w:cs="宋体"/>
          <w:kern w:val="2"/>
          <w:sz w:val="32"/>
          <w:szCs w:val="32"/>
          <w:highlight w:val="none"/>
          <w:lang w:val="en-US" w:eastAsia="zh-CN" w:bidi="ar-SA"/>
        </w:rPr>
        <w:t>13</w:t>
      </w:r>
      <w:r>
        <w:rPr>
          <w:rFonts w:hint="eastAsia" w:ascii="仿宋_GB2312" w:hAnsi="宋体" w:eastAsia="仿宋_GB2312" w:cs="宋体"/>
          <w:kern w:val="2"/>
          <w:sz w:val="32"/>
          <w:szCs w:val="32"/>
          <w:highlight w:val="none"/>
          <w:lang w:val="en-US" w:eastAsia="zh-CN" w:bidi="ar-SA"/>
        </w:rPr>
        <w:t>.投标廉政承诺书</w:t>
      </w:r>
    </w:p>
    <w:p w14:paraId="70BD596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 xml:space="preserve">14.投标档案袋密封要求  </w:t>
      </w:r>
    </w:p>
    <w:p w14:paraId="278663EB">
      <w:pPr>
        <w:rPr>
          <w:rFonts w:hint="eastAsia"/>
          <w:highlight w:val="none"/>
          <w:lang w:val="en-US" w:eastAsia="zh-CN"/>
        </w:rPr>
      </w:pPr>
    </w:p>
    <w:p w14:paraId="2038F77D">
      <w:pPr>
        <w:jc w:val="right"/>
        <w:rPr>
          <w:rFonts w:ascii="仿宋_GB2312" w:eastAsia="仿宋_GB2312"/>
          <w:color w:val="auto"/>
          <w:sz w:val="32"/>
          <w:szCs w:val="32"/>
          <w:highlight w:val="none"/>
          <w:lang w:val="zh-CN"/>
        </w:rPr>
      </w:pPr>
      <w:r>
        <w:rPr>
          <w:rFonts w:hint="eastAsia" w:ascii="仿宋_GB2312"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投标单位（盖章）：</w:t>
      </w:r>
      <w:r>
        <w:rPr>
          <w:rFonts w:hint="eastAsia" w:ascii="仿宋_GB2312" w:hAnsi="宋体"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 xml:space="preserve">          </w:t>
      </w:r>
    </w:p>
    <w:p w14:paraId="3C26D1B6">
      <w:pPr>
        <w:autoSpaceDE w:val="0"/>
        <w:autoSpaceDN w:val="0"/>
        <w:adjustRightInd w:val="0"/>
        <w:snapToGrid w:val="0"/>
        <w:spacing w:line="360" w:lineRule="auto"/>
        <w:ind w:right="480" w:firstLine="6240" w:firstLineChars="1950"/>
        <w:jc w:val="right"/>
        <w:rPr>
          <w:rFonts w:hint="eastAsia"/>
          <w:highlight w:val="none"/>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highlight w:val="none"/>
          <w:lang w:val="zh-CN"/>
        </w:rPr>
        <w:t xml:space="preserve">年    月 </w:t>
      </w:r>
      <w:r>
        <w:rPr>
          <w:rFonts w:hint="eastAsia" w:ascii="仿宋_GB2312" w:hAnsi="宋体" w:eastAsia="仿宋_GB2312" w:cs="宋体"/>
          <w:color w:val="auto"/>
          <w:sz w:val="32"/>
          <w:szCs w:val="32"/>
          <w:highlight w:val="none"/>
          <w:lang w:val="en-US" w:eastAsia="zh-CN"/>
        </w:rPr>
        <w:t xml:space="preserve">  日</w:t>
      </w:r>
      <w:r>
        <w:rPr>
          <w:rFonts w:hint="eastAsia" w:ascii="仿宋_GB2312" w:hAnsi="宋体" w:eastAsia="仿宋_GB2312" w:cs="宋体"/>
          <w:color w:val="auto"/>
          <w:sz w:val="32"/>
          <w:szCs w:val="32"/>
          <w:highlight w:val="none"/>
          <w:lang w:val="zh-CN"/>
        </w:rPr>
        <w:t xml:space="preserve">  </w:t>
      </w:r>
      <w:r>
        <w:rPr>
          <w:rFonts w:hint="eastAsia" w:ascii="仿宋_GB2312" w:hAnsi="宋体" w:eastAsia="仿宋_GB2312" w:cs="宋体"/>
          <w:color w:val="auto"/>
          <w:sz w:val="32"/>
          <w:szCs w:val="32"/>
          <w:highlight w:val="none"/>
          <w:lang w:val="zh-CN"/>
        </w:rPr>
        <w:br w:type="page"/>
      </w:r>
    </w:p>
    <w:p w14:paraId="41731F6E">
      <w:pPr>
        <w:jc w:val="both"/>
        <w:rPr>
          <w:rFonts w:hint="default" w:ascii="仿宋_GB2312" w:hAnsi="Arial" w:eastAsia="仿宋_GB2312" w:cstheme="minorBidi"/>
          <w:b/>
          <w:color w:val="auto"/>
          <w:kern w:val="2"/>
          <w:sz w:val="24"/>
          <w:szCs w:val="24"/>
          <w:highlight w:val="none"/>
          <w:lang w:val="en-US" w:eastAsia="zh-CN" w:bidi="ar-SA"/>
        </w:rPr>
      </w:pPr>
      <w:r>
        <w:rPr>
          <w:rFonts w:hint="eastAsia" w:ascii="仿宋_GB2312" w:hAnsi="Arial" w:eastAsia="仿宋_GB2312" w:cstheme="minorBidi"/>
          <w:b/>
          <w:color w:val="auto"/>
          <w:kern w:val="2"/>
          <w:sz w:val="32"/>
          <w:szCs w:val="32"/>
          <w:highlight w:val="none"/>
          <w:lang w:val="en-US" w:eastAsia="zh-CN" w:bidi="ar-SA"/>
        </w:rPr>
        <w:t>附：各种模板资料</w:t>
      </w:r>
    </w:p>
    <w:p w14:paraId="2DCED87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（一）一般资质条件</w:t>
      </w:r>
    </w:p>
    <w:p w14:paraId="064AB74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p>
    <w:p w14:paraId="084F0DB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7279BD9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9CC531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506F944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2140AC6C">
      <w:pPr>
        <w:pStyle w:val="10"/>
        <w:ind w:firstLine="320" w:firstLineChars="100"/>
        <w:rPr>
          <w:rFonts w:hint="eastAsia"/>
          <w:highlight w:val="none"/>
        </w:rPr>
      </w:pPr>
      <w:r>
        <w:rPr>
          <w:rFonts w:hint="eastAsia" w:ascii="方正仿宋_GBK" w:hAnsi="方正仿宋_GBK" w:eastAsia="方正仿宋_GBK" w:cs="方正仿宋_GBK"/>
          <w:color w:val="auto"/>
          <w:kern w:val="2"/>
          <w:sz w:val="32"/>
          <w:szCs w:val="32"/>
          <w:highlight w:val="none"/>
          <w:lang w:val="en-US" w:eastAsia="zh-CN" w:bidi="ar-SA"/>
        </w:rPr>
        <w:t>6. 法律、行政法规规定的其他条件。</w:t>
      </w:r>
    </w:p>
    <w:p w14:paraId="28094F1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（二）特定资格条件</w:t>
      </w:r>
      <w:r>
        <w:rPr>
          <w:rFonts w:hint="eastAsia" w:ascii="方正仿宋_GBK" w:hAnsi="方正仿宋_GBK" w:eastAsia="方正仿宋_GBK" w:cs="方正仿宋_GBK"/>
          <w:color w:val="auto"/>
          <w:sz w:val="32"/>
          <w:szCs w:val="32"/>
          <w:highlight w:val="none"/>
          <w:lang w:eastAsia="zh-CN"/>
        </w:rPr>
        <w:t>：</w:t>
      </w:r>
    </w:p>
    <w:p w14:paraId="07391F3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1.按照法律法规相关规定。</w:t>
      </w:r>
    </w:p>
    <w:p w14:paraId="47BA776A">
      <w:pPr>
        <w:jc w:val="left"/>
        <w:rPr>
          <w:rFonts w:hint="eastAsia" w:ascii="微软雅黑" w:hAnsi="微软雅黑" w:eastAsia="微软雅黑" w:cs="方正小标宋_GBK"/>
          <w:b/>
          <w:bCs/>
          <w:sz w:val="32"/>
          <w:szCs w:val="32"/>
          <w:highlight w:val="none"/>
        </w:rPr>
      </w:pPr>
    </w:p>
    <w:p w14:paraId="35A9ED3A">
      <w:pPr>
        <w:jc w:val="left"/>
        <w:rPr>
          <w:rFonts w:hint="eastAsia" w:ascii="微软雅黑" w:hAnsi="微软雅黑" w:eastAsia="微软雅黑" w:cs="方正小标宋_GBK"/>
          <w:b/>
          <w:bCs/>
          <w:sz w:val="32"/>
          <w:szCs w:val="32"/>
          <w:highlight w:val="none"/>
        </w:rPr>
      </w:pPr>
    </w:p>
    <w:p w14:paraId="736FA88A">
      <w:pPr>
        <w:jc w:val="left"/>
        <w:rPr>
          <w:rFonts w:hint="eastAsia" w:ascii="微软雅黑" w:hAnsi="微软雅黑" w:eastAsia="微软雅黑" w:cs="方正小标宋_GBK"/>
          <w:b/>
          <w:bCs/>
          <w:sz w:val="32"/>
          <w:szCs w:val="32"/>
          <w:highlight w:val="none"/>
        </w:rPr>
      </w:pPr>
    </w:p>
    <w:p w14:paraId="4F43DE48">
      <w:pPr>
        <w:jc w:val="left"/>
        <w:rPr>
          <w:rFonts w:hint="eastAsia" w:ascii="微软雅黑" w:hAnsi="微软雅黑" w:eastAsia="微软雅黑" w:cs="方正小标宋_GBK"/>
          <w:b/>
          <w:bCs/>
          <w:sz w:val="32"/>
          <w:szCs w:val="32"/>
          <w:highlight w:val="none"/>
        </w:rPr>
      </w:pPr>
    </w:p>
    <w:p w14:paraId="11713311">
      <w:pPr>
        <w:jc w:val="left"/>
        <w:rPr>
          <w:rFonts w:hint="eastAsia" w:ascii="微软雅黑" w:hAnsi="微软雅黑" w:eastAsia="微软雅黑" w:cs="方正小标宋_GBK"/>
          <w:b/>
          <w:bCs/>
          <w:sz w:val="32"/>
          <w:szCs w:val="32"/>
          <w:highlight w:val="none"/>
        </w:rPr>
      </w:pPr>
    </w:p>
    <w:p w14:paraId="107652E1">
      <w:pPr>
        <w:jc w:val="left"/>
        <w:rPr>
          <w:rFonts w:hint="eastAsia" w:ascii="微软雅黑" w:hAnsi="微软雅黑" w:eastAsia="微软雅黑" w:cs="方正小标宋_GBK"/>
          <w:b/>
          <w:bCs/>
          <w:sz w:val="32"/>
          <w:szCs w:val="32"/>
          <w:highlight w:val="none"/>
        </w:rPr>
      </w:pPr>
    </w:p>
    <w:p w14:paraId="2BD416C0">
      <w:pPr>
        <w:jc w:val="left"/>
        <w:rPr>
          <w:rFonts w:hint="eastAsia" w:ascii="微软雅黑" w:hAnsi="微软雅黑" w:eastAsia="微软雅黑" w:cs="方正小标宋_GBK"/>
          <w:b/>
          <w:bCs/>
          <w:sz w:val="32"/>
          <w:szCs w:val="32"/>
          <w:highlight w:val="none"/>
        </w:rPr>
      </w:pPr>
    </w:p>
    <w:p w14:paraId="40F9FE59">
      <w:pPr>
        <w:jc w:val="left"/>
        <w:rPr>
          <w:rFonts w:hint="eastAsia" w:ascii="微软雅黑" w:hAnsi="微软雅黑" w:eastAsia="微软雅黑" w:cs="方正小标宋_GBK"/>
          <w:b/>
          <w:bCs/>
          <w:sz w:val="32"/>
          <w:szCs w:val="32"/>
          <w:highlight w:val="none"/>
        </w:rPr>
      </w:pPr>
    </w:p>
    <w:p w14:paraId="09895CD3">
      <w:pPr>
        <w:jc w:val="left"/>
        <w:rPr>
          <w:rFonts w:hint="eastAsia" w:ascii="微软雅黑" w:hAnsi="微软雅黑" w:eastAsia="微软雅黑" w:cs="方正小标宋_GBK"/>
          <w:b/>
          <w:bCs/>
          <w:sz w:val="32"/>
          <w:szCs w:val="32"/>
          <w:highlight w:val="none"/>
        </w:rPr>
      </w:pPr>
    </w:p>
    <w:p w14:paraId="70BC9286">
      <w:pPr>
        <w:jc w:val="left"/>
        <w:rPr>
          <w:rFonts w:hint="eastAsia" w:ascii="微软雅黑" w:hAnsi="微软雅黑" w:eastAsia="微软雅黑" w:cs="方正小标宋_GBK"/>
          <w:b/>
          <w:bCs/>
          <w:sz w:val="32"/>
          <w:szCs w:val="32"/>
          <w:highlight w:val="none"/>
        </w:rPr>
      </w:pPr>
    </w:p>
    <w:p w14:paraId="6BD37645">
      <w:pPr>
        <w:jc w:val="left"/>
        <w:rPr>
          <w:rFonts w:hint="eastAsia" w:ascii="微软雅黑" w:hAnsi="微软雅黑" w:eastAsia="微软雅黑" w:cs="方正小标宋_GBK"/>
          <w:b/>
          <w:bCs/>
          <w:sz w:val="32"/>
          <w:szCs w:val="32"/>
          <w:highlight w:val="none"/>
        </w:rPr>
      </w:pPr>
    </w:p>
    <w:p w14:paraId="4143D3CE">
      <w:pPr>
        <w:jc w:val="left"/>
        <w:rPr>
          <w:rFonts w:ascii="微软雅黑" w:hAnsi="微软雅黑" w:eastAsia="微软雅黑" w:cs="方正小标宋_GBK"/>
          <w:b/>
          <w:bCs/>
          <w:sz w:val="32"/>
          <w:szCs w:val="32"/>
          <w:highlight w:val="none"/>
        </w:rPr>
      </w:pPr>
      <w:r>
        <w:rPr>
          <w:rFonts w:hint="eastAsia" w:ascii="微软雅黑" w:hAnsi="微软雅黑" w:eastAsia="微软雅黑" w:cs="方正小标宋_GBK"/>
          <w:b/>
          <w:bCs/>
          <w:sz w:val="32"/>
          <w:szCs w:val="32"/>
          <w:highlight w:val="none"/>
        </w:rPr>
        <w:t>基本资格条件承诺函</w:t>
      </w:r>
    </w:p>
    <w:p w14:paraId="02959D85">
      <w:pPr>
        <w:jc w:val="center"/>
        <w:rPr>
          <w:rFonts w:ascii="方正小标宋_GBK" w:hAnsi="方正小标宋_GBK" w:eastAsia="方正小标宋_GBK" w:cs="方正小标宋_GBK"/>
          <w:sz w:val="40"/>
          <w:szCs w:val="40"/>
          <w:highlight w:val="none"/>
        </w:rPr>
      </w:pPr>
    </w:p>
    <w:p w14:paraId="0DB5224D">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致重庆市璧山区人民医院：</w:t>
      </w:r>
    </w:p>
    <w:p w14:paraId="2C94631E">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（投标人名称）郑重承诺：</w:t>
      </w:r>
    </w:p>
    <w:p w14:paraId="58AB6DE4">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30D8C96D">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highlight w:val="none"/>
        </w:rPr>
        <w:fldChar w:fldCharType="begin"/>
      </w:r>
      <w:r>
        <w:rPr>
          <w:rFonts w:ascii="微软雅黑" w:hAnsi="微软雅黑" w:eastAsia="微软雅黑"/>
          <w:sz w:val="30"/>
          <w:szCs w:val="30"/>
          <w:highlight w:val="none"/>
        </w:rPr>
        <w:instrText xml:space="preserve"> HYPERLINK "http://www.ccgp.gov.cn)" </w:instrText>
      </w:r>
      <w:r>
        <w:rPr>
          <w:rFonts w:ascii="微软雅黑" w:hAnsi="微软雅黑" w:eastAsia="微软雅黑"/>
          <w:sz w:val="30"/>
          <w:szCs w:val="30"/>
          <w:highlight w:val="none"/>
        </w:rPr>
        <w:fldChar w:fldCharType="separate"/>
      </w:r>
      <w:r>
        <w:rPr>
          <w:rFonts w:hint="eastAsia" w:ascii="微软雅黑" w:hAnsi="微软雅黑" w:eastAsia="微软雅黑" w:cs="微软雅黑"/>
          <w:sz w:val="30"/>
          <w:szCs w:val="30"/>
          <w:highlight w:val="none"/>
        </w:rPr>
        <w:t>www.ccgp.gov.cn）“政府采购严重违法失信行为记录名单”中。</w:t>
      </w:r>
      <w:r>
        <w:rPr>
          <w:rFonts w:hint="eastAsia" w:ascii="微软雅黑" w:hAnsi="微软雅黑" w:eastAsia="微软雅黑" w:cs="微软雅黑"/>
          <w:sz w:val="30"/>
          <w:szCs w:val="30"/>
          <w:highlight w:val="none"/>
        </w:rPr>
        <w:fldChar w:fldCharType="end"/>
      </w:r>
    </w:p>
    <w:p w14:paraId="0250491F">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3.我方在采购项目评审（ 评标）环节结束后，随时接受采购人、采购代理机构的检查验证，配合提供相关证明材料，证明符合《中华人民共和国政府采购法》规定的投标人基本资格条件。</w:t>
      </w:r>
    </w:p>
    <w:p w14:paraId="22744733">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我方对以上承诺负全部法律责任。</w:t>
      </w:r>
    </w:p>
    <w:p w14:paraId="39F715B3">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特此承诺。</w:t>
      </w:r>
    </w:p>
    <w:p w14:paraId="52E17F6A">
      <w:pPr>
        <w:ind w:firstLine="600" w:firstLineChars="200"/>
        <w:rPr>
          <w:rFonts w:ascii="微软雅黑" w:hAnsi="微软雅黑" w:eastAsia="微软雅黑" w:cs="微软雅黑"/>
          <w:sz w:val="30"/>
          <w:szCs w:val="30"/>
          <w:highlight w:val="none"/>
        </w:rPr>
      </w:pPr>
    </w:p>
    <w:p w14:paraId="662671A5">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（供应商公章）</w:t>
      </w:r>
    </w:p>
    <w:p w14:paraId="1B5E91AF">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年    月    日</w:t>
      </w:r>
    </w:p>
    <w:p w14:paraId="6E05BDF6">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7224207F">
      <w:pPr>
        <w:jc w:val="left"/>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法定代表人身份证明书</w:t>
      </w:r>
    </w:p>
    <w:p w14:paraId="53984EAB">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highlight w:val="none"/>
          <w:lang w:val="en-US" w:eastAsia="zh-CN" w:bidi="ar-SA"/>
        </w:rPr>
      </w:pPr>
    </w:p>
    <w:p w14:paraId="79BE6904">
      <w:pPr>
        <w:tabs>
          <w:tab w:val="left" w:pos="6300"/>
        </w:tabs>
        <w:adjustRightInd w:val="0"/>
        <w:snapToGrid w:val="0"/>
        <w:spacing w:line="360" w:lineRule="auto"/>
        <w:ind w:firstLine="420"/>
        <w:jc w:val="center"/>
        <w:rPr>
          <w:rFonts w:hint="eastAsia" w:ascii="仿宋_GB2312" w:hAnsi="宋体" w:eastAsia="仿宋_GB2312"/>
          <w:color w:val="auto"/>
          <w:sz w:val="32"/>
          <w:szCs w:val="32"/>
          <w:highlight w:val="none"/>
          <w:u w:val="single"/>
        </w:rPr>
      </w:pPr>
      <w:r>
        <w:rPr>
          <w:rFonts w:hint="eastAsia" w:ascii="仿宋_GB2312" w:hAnsi="Arial" w:eastAsia="仿宋_GB2312" w:cstheme="minorBidi"/>
          <w:b/>
          <w:color w:val="auto"/>
          <w:kern w:val="2"/>
          <w:sz w:val="32"/>
          <w:szCs w:val="32"/>
          <w:highlight w:val="none"/>
          <w:lang w:val="en-US" w:eastAsia="zh-CN" w:bidi="ar-SA"/>
        </w:rPr>
        <w:t>法定代表人身份证明书</w:t>
      </w:r>
    </w:p>
    <w:p w14:paraId="5B0F635C">
      <w:pPr>
        <w:spacing w:line="594" w:lineRule="exact"/>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致</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u w:val="single"/>
        </w:rPr>
        <w:t>重庆市璧山区</w:t>
      </w:r>
      <w:r>
        <w:rPr>
          <w:rFonts w:hint="eastAsia" w:ascii="微软雅黑" w:hAnsi="微软雅黑" w:eastAsia="微软雅黑" w:cs="___WRD_EMBED_SUB_53"/>
          <w:sz w:val="30"/>
          <w:szCs w:val="30"/>
          <w:highlight w:val="none"/>
          <w:u w:val="single"/>
        </w:rPr>
        <w:t>人民医院</w:t>
      </w:r>
      <w:r>
        <w:rPr>
          <w:rFonts w:hint="eastAsia" w:ascii="微软雅黑" w:hAnsi="微软雅黑" w:eastAsia="微软雅黑"/>
          <w:sz w:val="30"/>
          <w:szCs w:val="30"/>
          <w:highlight w:val="none"/>
        </w:rPr>
        <w:t>：</w:t>
      </w:r>
    </w:p>
    <w:p w14:paraId="6EEF033C">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___________（</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姓名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在</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）任</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职务名称</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职务</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是</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sz w:val="30"/>
          <w:szCs w:val="30"/>
          <w:highlight w:val="none"/>
        </w:rPr>
        <w:t>___________________的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p>
    <w:p w14:paraId="12610C11">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特此</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明</w:t>
      </w:r>
      <w:r>
        <w:rPr>
          <w:rFonts w:hint="eastAsia" w:ascii="微软雅黑" w:hAnsi="微软雅黑" w:eastAsia="微软雅黑" w:cs="___WRD_EMBED_SUB_53"/>
          <w:sz w:val="30"/>
          <w:szCs w:val="30"/>
          <w:highlight w:val="none"/>
        </w:rPr>
        <w:t>。</w:t>
      </w:r>
    </w:p>
    <w:p w14:paraId="2190F727">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人身</w:t>
      </w:r>
      <w:r>
        <w:rPr>
          <w:rFonts w:hint="eastAsia" w:ascii="微软雅黑" w:hAnsi="微软雅黑" w:eastAsia="微软雅黑" w:cs="宋体"/>
          <w:sz w:val="30"/>
          <w:szCs w:val="30"/>
          <w:highlight w:val="none"/>
        </w:rPr>
        <w:t>份</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复印</w:t>
      </w:r>
      <w:r>
        <w:rPr>
          <w:rFonts w:hint="eastAsia" w:ascii="微软雅黑" w:hAnsi="微软雅黑" w:eastAsia="微软雅黑" w:cs="___WRD_EMBED_SUB_53"/>
          <w:sz w:val="30"/>
          <w:szCs w:val="30"/>
          <w:highlight w:val="none"/>
        </w:rPr>
        <w:t>件）</w:t>
      </w:r>
    </w:p>
    <w:p w14:paraId="406116E8">
      <w:pPr>
        <w:spacing w:line="594" w:lineRule="exact"/>
        <w:ind w:firstLine="600" w:firstLineChars="200"/>
        <w:rPr>
          <w:rFonts w:hint="eastAsia" w:ascii="微软雅黑" w:hAnsi="微软雅黑" w:eastAsia="微软雅黑"/>
          <w:sz w:val="30"/>
          <w:szCs w:val="30"/>
          <w:highlight w:val="none"/>
        </w:rPr>
      </w:pPr>
    </w:p>
    <w:p w14:paraId="22DDD6B4">
      <w:pPr>
        <w:spacing w:line="594" w:lineRule="exact"/>
        <w:ind w:firstLine="600" w:firstLineChars="200"/>
        <w:rPr>
          <w:rFonts w:hint="eastAsia" w:ascii="微软雅黑" w:hAnsi="微软雅黑" w:eastAsia="微软雅黑"/>
          <w:sz w:val="30"/>
          <w:szCs w:val="30"/>
          <w:highlight w:val="none"/>
        </w:rPr>
      </w:pPr>
    </w:p>
    <w:p w14:paraId="5D1C842F">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p w14:paraId="1B3FA8B9">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年   </w:t>
      </w:r>
      <w:r>
        <w:rPr>
          <w:rFonts w:hint="eastAsia" w:ascii="微软雅黑" w:hAnsi="微软雅黑" w:eastAsia="微软雅黑" w:cs="宋体"/>
          <w:sz w:val="30"/>
          <w:szCs w:val="30"/>
          <w:highlight w:val="none"/>
        </w:rPr>
        <w:t>月</w:t>
      </w:r>
      <w:r>
        <w:rPr>
          <w:rFonts w:hint="eastAsia" w:ascii="微软雅黑" w:hAnsi="微软雅黑" w:eastAsia="微软雅黑"/>
          <w:sz w:val="30"/>
          <w:szCs w:val="30"/>
          <w:highlight w:val="none"/>
        </w:rPr>
        <w:t xml:space="preserve">   日   </w:t>
      </w:r>
    </w:p>
    <w:p w14:paraId="2A50773F">
      <w:pPr>
        <w:spacing w:line="594" w:lineRule="exact"/>
        <w:ind w:firstLine="640" w:firstLineChars="200"/>
        <w:rPr>
          <w:rFonts w:hint="eastAsia" w:ascii="方正仿宋_GBK" w:eastAsia="方正仿宋_GBK"/>
          <w:sz w:val="32"/>
          <w:szCs w:val="32"/>
          <w:highlight w:val="none"/>
        </w:rPr>
      </w:pPr>
    </w:p>
    <w:p w14:paraId="2455D908">
      <w:pPr>
        <w:tabs>
          <w:tab w:val="left" w:pos="6300"/>
        </w:tabs>
        <w:adjustRightInd w:val="0"/>
        <w:snapToGrid w:val="0"/>
        <w:spacing w:line="360" w:lineRule="auto"/>
        <w:jc w:val="right"/>
        <w:rPr>
          <w:rFonts w:ascii="仿宋_GB2312" w:hAnsi="宋体" w:eastAsia="仿宋_GB2312"/>
          <w:color w:val="auto"/>
          <w:sz w:val="24"/>
          <w:highlight w:val="none"/>
        </w:rPr>
      </w:pPr>
      <w:r>
        <w:rPr>
          <w:rFonts w:hint="eastAsia" w:ascii="仿宋_GB2312" w:hAnsi="宋体" w:eastAsia="仿宋_GB2312"/>
          <w:color w:val="auto"/>
          <w:sz w:val="28"/>
          <w:szCs w:val="28"/>
          <w:highlight w:val="none"/>
        </w:rPr>
        <w:t xml:space="preserve">       </w:t>
      </w:r>
      <w:r>
        <w:rPr>
          <w:rFonts w:hint="eastAsia" w:ascii="仿宋_GB2312" w:hAnsi="宋体" w:eastAsia="仿宋_GB2312"/>
          <w:color w:val="auto"/>
          <w:sz w:val="24"/>
          <w:highlight w:val="none"/>
        </w:rPr>
        <w:t xml:space="preserve">   </w:t>
      </w:r>
    </w:p>
    <w:p w14:paraId="0C4E2A6D">
      <w:pPr>
        <w:pStyle w:val="3"/>
        <w:adjustRightInd w:val="0"/>
        <w:snapToGrid w:val="0"/>
        <w:spacing w:line="360" w:lineRule="auto"/>
        <w:rPr>
          <w:color w:val="auto"/>
          <w:highlight w:val="none"/>
        </w:rPr>
        <w:sectPr>
          <w:pgSz w:w="11906" w:h="16838"/>
          <w:pgMar w:top="1134" w:right="1134" w:bottom="1134" w:left="1134" w:header="851" w:footer="992" w:gutter="0"/>
          <w:cols w:space="720" w:num="1"/>
          <w:docGrid w:type="lines" w:linePitch="312" w:charSpace="0"/>
        </w:sectPr>
      </w:pPr>
      <w:bookmarkStart w:id="1" w:name="_Toc237057793"/>
      <w:bookmarkStart w:id="2" w:name="_Toc156196472"/>
      <w:bookmarkStart w:id="3" w:name="_Toc128229747"/>
      <w:bookmarkStart w:id="4" w:name="_Toc128014297"/>
      <w:bookmarkStart w:id="5" w:name="_Toc175017344"/>
      <w:bookmarkStart w:id="6" w:name="_Toc173677399"/>
      <w:bookmarkStart w:id="7" w:name="_Toc128229304"/>
    </w:p>
    <w:p w14:paraId="7133C837">
      <w:pPr>
        <w:pStyle w:val="3"/>
        <w:numPr>
          <w:ilvl w:val="0"/>
          <w:numId w:val="0"/>
        </w:numPr>
        <w:adjustRightInd w:val="0"/>
        <w:snapToGrid w:val="0"/>
        <w:spacing w:line="360" w:lineRule="auto"/>
        <w:jc w:val="both"/>
        <w:rPr>
          <w:rFonts w:hint="eastAsia"/>
          <w:color w:val="auto"/>
          <w:sz w:val="28"/>
          <w:szCs w:val="28"/>
          <w:highlight w:val="none"/>
        </w:rPr>
      </w:pPr>
      <w:r>
        <w:rPr>
          <w:rFonts w:hint="eastAsia"/>
          <w:color w:val="auto"/>
          <w:sz w:val="28"/>
          <w:szCs w:val="28"/>
          <w:highlight w:val="none"/>
        </w:rPr>
        <w:t>投标人法定代表人授权委托书（格式）</w:t>
      </w:r>
      <w:bookmarkEnd w:id="1"/>
      <w:bookmarkEnd w:id="2"/>
      <w:bookmarkEnd w:id="3"/>
      <w:bookmarkEnd w:id="4"/>
      <w:bookmarkEnd w:id="5"/>
      <w:bookmarkEnd w:id="6"/>
      <w:bookmarkEnd w:id="7"/>
    </w:p>
    <w:p w14:paraId="35A1F390">
      <w:pPr>
        <w:numPr>
          <w:ilvl w:val="0"/>
          <w:numId w:val="0"/>
        </w:numPr>
        <w:jc w:val="center"/>
        <w:rPr>
          <w:b/>
          <w:bCs/>
          <w:sz w:val="32"/>
          <w:szCs w:val="32"/>
          <w:highlight w:val="none"/>
        </w:rPr>
      </w:pPr>
      <w:r>
        <w:rPr>
          <w:rFonts w:hint="eastAsia"/>
          <w:b/>
          <w:bCs/>
          <w:color w:val="auto"/>
          <w:sz w:val="32"/>
          <w:szCs w:val="32"/>
          <w:highlight w:val="none"/>
        </w:rPr>
        <w:t>投标人法定代表人授权委托书（格式）</w:t>
      </w:r>
    </w:p>
    <w:p w14:paraId="2E888E11">
      <w:pPr>
        <w:pStyle w:val="7"/>
        <w:tabs>
          <w:tab w:val="left" w:pos="6300"/>
        </w:tabs>
        <w:adjustRightInd w:val="0"/>
        <w:snapToGrid w:val="0"/>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邀标文件编号：</w:t>
      </w:r>
    </w:p>
    <w:p w14:paraId="623DAF8B">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邀标项目名称：</w:t>
      </w:r>
    </w:p>
    <w:p w14:paraId="628E53A3">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    期：</w:t>
      </w:r>
    </w:p>
    <w:p w14:paraId="2C447EA8">
      <w:pPr>
        <w:tabs>
          <w:tab w:val="left" w:pos="6300"/>
        </w:tabs>
        <w:adjustRightInd w:val="0"/>
        <w:snapToGrid w:val="0"/>
        <w:spacing w:line="360" w:lineRule="auto"/>
        <w:rPr>
          <w:rFonts w:hint="eastAsia" w:ascii="仿宋_GB2312" w:hAnsi="宋体" w:eastAsia="仿宋_GB2312"/>
          <w:color w:val="auto"/>
          <w:sz w:val="28"/>
          <w:szCs w:val="28"/>
          <w:highlight w:val="none"/>
          <w:u w:val="single"/>
          <w:lang w:eastAsia="zh-CN"/>
        </w:rPr>
      </w:pPr>
      <w:r>
        <w:rPr>
          <w:rFonts w:hint="eastAsia" w:ascii="仿宋_GB2312" w:hAnsi="宋体" w:eastAsia="仿宋_GB2312"/>
          <w:color w:val="auto"/>
          <w:sz w:val="28"/>
          <w:szCs w:val="28"/>
          <w:highlight w:val="none"/>
        </w:rPr>
        <w:t>致：</w:t>
      </w:r>
      <w:r>
        <w:rPr>
          <w:rFonts w:hint="eastAsia" w:ascii="仿宋_GB2312" w:hAnsi="宋体" w:eastAsia="仿宋_GB2312"/>
          <w:color w:val="auto"/>
          <w:sz w:val="28"/>
          <w:szCs w:val="28"/>
          <w:highlight w:val="none"/>
          <w:u w:val="single"/>
          <w:lang w:eastAsia="zh-CN"/>
        </w:rPr>
        <w:t>重庆</w:t>
      </w:r>
      <w:r>
        <w:rPr>
          <w:rFonts w:hint="eastAsia" w:ascii="仿宋_GB2312" w:hAnsi="宋体" w:eastAsia="仿宋_GB2312"/>
          <w:color w:val="auto"/>
          <w:sz w:val="28"/>
          <w:szCs w:val="28"/>
          <w:highlight w:val="none"/>
          <w:u w:val="single"/>
          <w:lang w:val="en-US" w:eastAsia="zh-CN"/>
        </w:rPr>
        <w:t>市璧山区人民</w:t>
      </w:r>
      <w:r>
        <w:rPr>
          <w:rFonts w:hint="eastAsia" w:ascii="仿宋_GB2312" w:hAnsi="宋体" w:eastAsia="仿宋_GB2312"/>
          <w:color w:val="auto"/>
          <w:sz w:val="28"/>
          <w:szCs w:val="28"/>
          <w:highlight w:val="none"/>
          <w:u w:val="single"/>
          <w:lang w:eastAsia="zh-CN"/>
        </w:rPr>
        <w:t>医院</w:t>
      </w:r>
    </w:p>
    <w:p w14:paraId="15FD2E25">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（投标人名称）</w:t>
      </w:r>
      <w:r>
        <w:rPr>
          <w:rFonts w:hint="eastAsia" w:ascii="仿宋_GB2312" w:hAnsi="宋体" w:eastAsia="仿宋_GB2312"/>
          <w:color w:val="auto"/>
          <w:sz w:val="28"/>
          <w:szCs w:val="28"/>
          <w:highlight w:val="none"/>
        </w:rPr>
        <w:t>是中华人民共和国合法企业，法定地址</w:t>
      </w:r>
      <w:r>
        <w:rPr>
          <w:rFonts w:hint="eastAsia" w:ascii="仿宋_GB2312" w:hAnsi="宋体" w:eastAsia="仿宋_GB2312"/>
          <w:color w:val="auto"/>
          <w:sz w:val="28"/>
          <w:szCs w:val="28"/>
          <w:highlight w:val="none"/>
          <w:u w:val="single"/>
        </w:rPr>
        <w:t xml:space="preserve">                               。</w:t>
      </w:r>
    </w:p>
    <w:p w14:paraId="1F881BF4">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（投标人法定代表人姓名）</w:t>
      </w:r>
      <w:r>
        <w:rPr>
          <w:rFonts w:hint="eastAsia" w:ascii="仿宋_GB2312" w:hAnsi="宋体" w:eastAsia="仿宋_GB2312"/>
          <w:color w:val="auto"/>
          <w:sz w:val="28"/>
          <w:szCs w:val="28"/>
          <w:highlight w:val="none"/>
        </w:rPr>
        <w:t>特授权</w:t>
      </w:r>
      <w:r>
        <w:rPr>
          <w:rFonts w:hint="eastAsia" w:ascii="仿宋_GB2312" w:hAnsi="宋体" w:eastAsia="仿宋_GB2312"/>
          <w:color w:val="auto"/>
          <w:sz w:val="28"/>
          <w:szCs w:val="28"/>
          <w:highlight w:val="none"/>
          <w:u w:val="single"/>
        </w:rPr>
        <w:t xml:space="preserve">                 （被授权人姓名</w:t>
      </w:r>
      <w:r>
        <w:rPr>
          <w:rFonts w:hint="eastAsia" w:ascii="仿宋_GB2312" w:hAnsi="宋体" w:eastAsia="仿宋_GB2312"/>
          <w:color w:val="auto"/>
          <w:sz w:val="28"/>
          <w:szCs w:val="28"/>
          <w:highlight w:val="none"/>
          <w:u w:val="single"/>
          <w:lang w:eastAsia="zh-CN"/>
        </w:rPr>
        <w:t>、</w:t>
      </w:r>
      <w:r>
        <w:rPr>
          <w:rFonts w:hint="eastAsia" w:ascii="仿宋_GB2312" w:hAnsi="宋体" w:eastAsia="仿宋_GB2312"/>
          <w:color w:val="auto"/>
          <w:sz w:val="28"/>
          <w:szCs w:val="28"/>
          <w:highlight w:val="none"/>
          <w:u w:val="single"/>
        </w:rPr>
        <w:t>身份证</w:t>
      </w:r>
      <w:r>
        <w:rPr>
          <w:rFonts w:hint="eastAsia" w:ascii="仿宋_GB2312" w:hAnsi="宋体" w:eastAsia="仿宋_GB2312"/>
          <w:color w:val="auto"/>
          <w:sz w:val="28"/>
          <w:szCs w:val="28"/>
          <w:highlight w:val="none"/>
          <w:u w:val="single"/>
          <w:lang w:val="en-US" w:eastAsia="zh-CN"/>
        </w:rPr>
        <w:t>号码、</w:t>
      </w:r>
      <w:r>
        <w:rPr>
          <w:rFonts w:hint="eastAsia" w:ascii="仿宋_GB2312" w:hAnsi="宋体" w:eastAsia="仿宋_GB2312"/>
          <w:b/>
          <w:bCs/>
          <w:color w:val="auto"/>
          <w:sz w:val="28"/>
          <w:szCs w:val="28"/>
          <w:highlight w:val="none"/>
          <w:u w:val="single"/>
          <w:lang w:val="en-US" w:eastAsia="zh-CN"/>
        </w:rPr>
        <w:t>电话号码</w:t>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代表我单位全权办理对上述项目的投标、谈判、签约</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验收、结算</w:t>
      </w:r>
      <w:r>
        <w:rPr>
          <w:rFonts w:hint="eastAsia" w:ascii="仿宋_GB2312" w:hAnsi="宋体" w:eastAsia="仿宋_GB2312"/>
          <w:color w:val="auto"/>
          <w:sz w:val="28"/>
          <w:szCs w:val="28"/>
          <w:highlight w:val="none"/>
        </w:rPr>
        <w:t>等具体工作，并签署全部有关的文件、协议及合同。</w:t>
      </w:r>
    </w:p>
    <w:p w14:paraId="15D8C01A">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我单位对被授权人的签名负全部责任。</w:t>
      </w:r>
    </w:p>
    <w:p w14:paraId="02CC4229">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在撤消授权的书面通知以前，本授权书一直有效。被授权人签署的所有文件（在授权书有效期内签署的）不因授权的撤消而失效。</w:t>
      </w:r>
    </w:p>
    <w:p w14:paraId="4FCD9396">
      <w:pPr>
        <w:tabs>
          <w:tab w:val="left" w:pos="6300"/>
        </w:tabs>
        <w:adjustRightInd w:val="0"/>
        <w:snapToGrid w:val="0"/>
        <w:spacing w:line="360" w:lineRule="auto"/>
        <w:ind w:firstLine="601" w:firstLineChars="23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被授权人签名：                  投标人法定代表人签名：</w:t>
      </w:r>
    </w:p>
    <w:p w14:paraId="4EB0E9EC">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职  务：                        职  务：</w:t>
      </w:r>
    </w:p>
    <w:p w14:paraId="58E182C1">
      <w:pPr>
        <w:tabs>
          <w:tab w:val="left" w:pos="6300"/>
        </w:tabs>
        <w:adjustRightInd w:val="0"/>
        <w:snapToGrid w:val="0"/>
        <w:spacing w:line="360" w:lineRule="auto"/>
        <w:ind w:firstLine="645" w:firstLineChars="2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联系电话： </w:t>
      </w:r>
    </w:p>
    <w:p w14:paraId="2CB1772E">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（附身份证或护照复印件）</w:t>
      </w:r>
    </w:p>
    <w:p w14:paraId="645EB58E">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投标人公章：</w:t>
      </w:r>
    </w:p>
    <w:p w14:paraId="36CDFC1B">
      <w:pPr>
        <w:tabs>
          <w:tab w:val="left" w:pos="6300"/>
        </w:tabs>
        <w:adjustRightInd w:val="0"/>
        <w:snapToGrid w:val="0"/>
        <w:spacing w:line="360" w:lineRule="auto"/>
        <w:rPr>
          <w:rFonts w:ascii="仿宋" w:hAnsi="仿宋" w:eastAsia="仿宋"/>
          <w:b/>
          <w:snapToGrid w:val="0"/>
          <w:color w:val="auto"/>
          <w:kern w:val="0"/>
          <w:sz w:val="28"/>
          <w:szCs w:val="28"/>
          <w:highlight w:val="none"/>
        </w:rPr>
      </w:pPr>
    </w:p>
    <w:p w14:paraId="24ABC453">
      <w:pPr>
        <w:rPr>
          <w:rFonts w:hint="eastAsia" w:ascii="仿宋_GB2312" w:hAnsi="Arial" w:eastAsia="仿宋_GB2312" w:cstheme="minorBidi"/>
          <w:b/>
          <w:color w:val="auto"/>
          <w:kern w:val="2"/>
          <w:sz w:val="28"/>
          <w:szCs w:val="28"/>
          <w:highlight w:val="none"/>
          <w:lang w:val="en-US" w:eastAsia="zh-CN" w:bidi="ar-SA"/>
        </w:rPr>
      </w:pPr>
    </w:p>
    <w:p w14:paraId="40BDE559">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77B1799F">
      <w:pPr>
        <w:numPr>
          <w:ilvl w:val="0"/>
          <w:numId w:val="0"/>
        </w:numPr>
        <w:jc w:val="left"/>
        <w:rPr>
          <w:rFonts w:hint="default"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报价表</w:t>
      </w:r>
    </w:p>
    <w:p w14:paraId="38894295">
      <w:pPr>
        <w:pStyle w:val="9"/>
        <w:numPr>
          <w:ilvl w:val="0"/>
          <w:numId w:val="0"/>
        </w:numPr>
        <w:jc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报价表</w:t>
      </w:r>
    </w:p>
    <w:p w14:paraId="7002DD4C">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重庆市璧山区人民医院（采购人名称）:</w:t>
      </w:r>
    </w:p>
    <w:p w14:paraId="201E0D6A">
      <w:pPr>
        <w:pStyle w:val="9"/>
        <w:numPr>
          <w:ilvl w:val="0"/>
          <w:numId w:val="0"/>
        </w:numPr>
        <w:ind w:firstLine="596" w:firstLineChars="20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我方收到你单位</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（项目名称）的询价采购文件，经详细研究，决定参加该项目的询价。</w:t>
      </w:r>
    </w:p>
    <w:p w14:paraId="3CADA52D">
      <w:pPr>
        <w:pStyle w:val="9"/>
        <w:numPr>
          <w:ilvl w:val="0"/>
          <w:numId w:val="0"/>
        </w:numPr>
        <w:jc w:val="both"/>
        <w:rPr>
          <w:rFonts w:hint="default" w:ascii="方正仿宋_GBK" w:hAnsi="方正仿宋_GBK" w:eastAsia="方正仿宋_GBK" w:cs="方正仿宋_GBK"/>
          <w:sz w:val="32"/>
          <w:szCs w:val="32"/>
          <w:highlight w:val="none"/>
          <w:u w:val="single"/>
          <w:lang w:val="en-US" w:eastAsia="zh-CN"/>
        </w:rPr>
      </w:pPr>
      <w:r>
        <w:rPr>
          <w:rFonts w:hint="eastAsia" w:ascii="方正仿宋_GBK" w:hAnsi="方正仿宋_GBK" w:eastAsia="方正仿宋_GBK" w:cs="方正仿宋_GBK"/>
          <w:sz w:val="32"/>
          <w:szCs w:val="32"/>
          <w:highlight w:val="none"/>
          <w:lang w:val="en-US" w:eastAsia="zh-CN"/>
        </w:rPr>
        <w:t>1．愿意按照询价采购文件中的一切要求，提供本项目的服务及产品，报总价为人民币大写：</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元整。</w:t>
      </w:r>
    </w:p>
    <w:p w14:paraId="626AAE92">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2．我方现提交的响应文件为：加盖鲜章纸质件。</w:t>
      </w:r>
    </w:p>
    <w:p w14:paraId="6AEF7AAA">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3．我方承诺：本次询价的有效期90天。</w:t>
      </w:r>
    </w:p>
    <w:p w14:paraId="59735101">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4．我方完全理解和接受贵方询价采购文件的一切规定和要求及评审办法。</w:t>
      </w:r>
    </w:p>
    <w:p w14:paraId="758FC396">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5．在整个询价采购过程中，我方若有违规行为愿接受相关法律处罚。</w:t>
      </w:r>
    </w:p>
    <w:p w14:paraId="6E6BB720">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6．我方若中选，将按照询价结果签订合同，并且严格履行合同义务。本承诺函将成为合同不可分割的一部分，与合同具有同等的法律效力。</w:t>
      </w:r>
    </w:p>
    <w:p w14:paraId="4E4A049C">
      <w:pPr>
        <w:pStyle w:val="9"/>
        <w:numPr>
          <w:ilvl w:val="0"/>
          <w:numId w:val="0"/>
        </w:numPr>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供应商名称（公章）：</w:t>
      </w:r>
    </w:p>
    <w:p w14:paraId="013AD16F">
      <w:pPr>
        <w:tabs>
          <w:tab w:val="left" w:pos="2895"/>
        </w:tabs>
        <w:spacing w:line="600" w:lineRule="exact"/>
        <w:ind w:firstLine="596" w:firstLineChars="200"/>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年  月   日</w:t>
      </w:r>
    </w:p>
    <w:p w14:paraId="6A4F3623">
      <w:pP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br w:type="page"/>
      </w:r>
    </w:p>
    <w:p w14:paraId="5A22BD48">
      <w:pPr>
        <w:tabs>
          <w:tab w:val="left" w:pos="2895"/>
        </w:tabs>
        <w:spacing w:line="600" w:lineRule="exact"/>
        <w:ind w:firstLine="596" w:firstLineChars="200"/>
        <w:jc w:val="center"/>
        <w:rPr>
          <w:rFonts w:ascii="微软雅黑" w:hAnsi="微软雅黑" w:eastAsia="微软雅黑" w:cs="微软雅黑"/>
          <w:b/>
          <w:bCs/>
          <w:sz w:val="32"/>
          <w:szCs w:val="32"/>
          <w:highlight w:val="none"/>
        </w:rPr>
      </w:pPr>
      <w:r>
        <w:rPr>
          <w:rFonts w:hint="eastAsia" w:ascii="微软雅黑" w:hAnsi="微软雅黑" w:eastAsia="微软雅黑" w:cs="微软雅黑"/>
          <w:b/>
          <w:bCs/>
          <w:sz w:val="32"/>
          <w:szCs w:val="32"/>
          <w:highlight w:val="none"/>
        </w:rPr>
        <w:t>报价明细表</w:t>
      </w:r>
    </w:p>
    <w:tbl>
      <w:tblPr>
        <w:tblStyle w:val="14"/>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831"/>
        <w:gridCol w:w="1590"/>
        <w:gridCol w:w="2249"/>
        <w:gridCol w:w="1275"/>
      </w:tblGrid>
      <w:tr w14:paraId="5F71D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9F2167F">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序号</w:t>
            </w:r>
          </w:p>
        </w:tc>
        <w:tc>
          <w:tcPr>
            <w:tcW w:w="1543" w:type="dxa"/>
            <w:noWrap w:val="0"/>
            <w:vAlign w:val="center"/>
          </w:tcPr>
          <w:p w14:paraId="706A74BF">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名称</w:t>
            </w:r>
          </w:p>
        </w:tc>
        <w:tc>
          <w:tcPr>
            <w:tcW w:w="1831" w:type="dxa"/>
            <w:noWrap w:val="0"/>
            <w:vAlign w:val="center"/>
          </w:tcPr>
          <w:p w14:paraId="1809389D">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lang w:eastAsia="zh-CN"/>
              </w:rPr>
              <w:t>规格</w:t>
            </w:r>
          </w:p>
        </w:tc>
        <w:tc>
          <w:tcPr>
            <w:tcW w:w="1590" w:type="dxa"/>
            <w:noWrap w:val="0"/>
            <w:vAlign w:val="center"/>
          </w:tcPr>
          <w:p w14:paraId="6D0B4E76">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数量</w:t>
            </w:r>
          </w:p>
        </w:tc>
        <w:tc>
          <w:tcPr>
            <w:tcW w:w="2249" w:type="dxa"/>
            <w:noWrap w:val="0"/>
            <w:vAlign w:val="center"/>
          </w:tcPr>
          <w:p w14:paraId="3CA3E76A">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单价（元）</w:t>
            </w:r>
          </w:p>
        </w:tc>
        <w:tc>
          <w:tcPr>
            <w:tcW w:w="1275" w:type="dxa"/>
            <w:noWrap w:val="0"/>
            <w:vAlign w:val="center"/>
          </w:tcPr>
          <w:p w14:paraId="48FFFE57">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合计（元）</w:t>
            </w:r>
          </w:p>
        </w:tc>
      </w:tr>
      <w:tr w14:paraId="5EA28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60F17E80">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w:t>
            </w:r>
          </w:p>
        </w:tc>
        <w:tc>
          <w:tcPr>
            <w:tcW w:w="1543" w:type="dxa"/>
            <w:noWrap w:val="0"/>
            <w:vAlign w:val="center"/>
          </w:tcPr>
          <w:p w14:paraId="1449122C">
            <w:pPr>
              <w:spacing w:line="300" w:lineRule="exact"/>
              <w:rPr>
                <w:rFonts w:ascii="微软雅黑" w:hAnsi="微软雅黑" w:eastAsia="微软雅黑" w:cs="微软雅黑"/>
                <w:sz w:val="24"/>
                <w:szCs w:val="24"/>
                <w:highlight w:val="none"/>
              </w:rPr>
            </w:pPr>
          </w:p>
        </w:tc>
        <w:tc>
          <w:tcPr>
            <w:tcW w:w="1831" w:type="dxa"/>
            <w:noWrap w:val="0"/>
            <w:vAlign w:val="top"/>
          </w:tcPr>
          <w:p w14:paraId="65FE01DB">
            <w:pPr>
              <w:spacing w:line="300" w:lineRule="exact"/>
              <w:rPr>
                <w:rFonts w:ascii="微软雅黑" w:hAnsi="微软雅黑" w:eastAsia="微软雅黑" w:cs="微软雅黑"/>
                <w:sz w:val="24"/>
                <w:szCs w:val="24"/>
                <w:highlight w:val="none"/>
              </w:rPr>
            </w:pPr>
          </w:p>
        </w:tc>
        <w:tc>
          <w:tcPr>
            <w:tcW w:w="1590" w:type="dxa"/>
            <w:noWrap w:val="0"/>
            <w:vAlign w:val="top"/>
          </w:tcPr>
          <w:p w14:paraId="38640D1A">
            <w:pPr>
              <w:spacing w:line="300" w:lineRule="exact"/>
              <w:rPr>
                <w:rFonts w:ascii="微软雅黑" w:hAnsi="微软雅黑" w:eastAsia="微软雅黑" w:cs="微软雅黑"/>
                <w:sz w:val="24"/>
                <w:szCs w:val="24"/>
                <w:highlight w:val="none"/>
              </w:rPr>
            </w:pPr>
          </w:p>
        </w:tc>
        <w:tc>
          <w:tcPr>
            <w:tcW w:w="2249" w:type="dxa"/>
            <w:noWrap w:val="0"/>
            <w:vAlign w:val="top"/>
          </w:tcPr>
          <w:p w14:paraId="4B2F3BA7">
            <w:pPr>
              <w:spacing w:line="300" w:lineRule="exact"/>
              <w:rPr>
                <w:rFonts w:ascii="微软雅黑" w:hAnsi="微软雅黑" w:eastAsia="微软雅黑" w:cs="微软雅黑"/>
                <w:sz w:val="24"/>
                <w:szCs w:val="24"/>
                <w:highlight w:val="none"/>
              </w:rPr>
            </w:pPr>
          </w:p>
        </w:tc>
        <w:tc>
          <w:tcPr>
            <w:tcW w:w="1275" w:type="dxa"/>
            <w:noWrap w:val="0"/>
            <w:vAlign w:val="top"/>
          </w:tcPr>
          <w:p w14:paraId="1C4D67BB">
            <w:pPr>
              <w:spacing w:line="300" w:lineRule="exact"/>
              <w:rPr>
                <w:rFonts w:ascii="微软雅黑" w:hAnsi="微软雅黑" w:eastAsia="微软雅黑" w:cs="微软雅黑"/>
                <w:sz w:val="24"/>
                <w:szCs w:val="24"/>
                <w:highlight w:val="none"/>
              </w:rPr>
            </w:pPr>
          </w:p>
        </w:tc>
      </w:tr>
      <w:tr w14:paraId="3500A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4A17227">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2</w:t>
            </w:r>
          </w:p>
        </w:tc>
        <w:tc>
          <w:tcPr>
            <w:tcW w:w="1543" w:type="dxa"/>
            <w:noWrap w:val="0"/>
            <w:vAlign w:val="center"/>
          </w:tcPr>
          <w:p w14:paraId="2BA70790">
            <w:pPr>
              <w:spacing w:line="300" w:lineRule="exact"/>
              <w:rPr>
                <w:rFonts w:ascii="微软雅黑" w:hAnsi="微软雅黑" w:eastAsia="微软雅黑" w:cs="微软雅黑"/>
                <w:sz w:val="24"/>
                <w:szCs w:val="24"/>
                <w:highlight w:val="none"/>
              </w:rPr>
            </w:pPr>
          </w:p>
        </w:tc>
        <w:tc>
          <w:tcPr>
            <w:tcW w:w="1831" w:type="dxa"/>
            <w:noWrap w:val="0"/>
            <w:vAlign w:val="top"/>
          </w:tcPr>
          <w:p w14:paraId="45C1629F">
            <w:pPr>
              <w:spacing w:line="300" w:lineRule="exact"/>
              <w:rPr>
                <w:rFonts w:ascii="微软雅黑" w:hAnsi="微软雅黑" w:eastAsia="微软雅黑" w:cs="微软雅黑"/>
                <w:sz w:val="24"/>
                <w:szCs w:val="24"/>
                <w:highlight w:val="none"/>
              </w:rPr>
            </w:pPr>
          </w:p>
        </w:tc>
        <w:tc>
          <w:tcPr>
            <w:tcW w:w="1590" w:type="dxa"/>
            <w:noWrap w:val="0"/>
            <w:vAlign w:val="top"/>
          </w:tcPr>
          <w:p w14:paraId="66A3267B">
            <w:pPr>
              <w:spacing w:line="300" w:lineRule="exact"/>
              <w:rPr>
                <w:rFonts w:ascii="微软雅黑" w:hAnsi="微软雅黑" w:eastAsia="微软雅黑" w:cs="微软雅黑"/>
                <w:sz w:val="24"/>
                <w:szCs w:val="24"/>
                <w:highlight w:val="none"/>
              </w:rPr>
            </w:pPr>
          </w:p>
        </w:tc>
        <w:tc>
          <w:tcPr>
            <w:tcW w:w="2249" w:type="dxa"/>
            <w:noWrap w:val="0"/>
            <w:vAlign w:val="top"/>
          </w:tcPr>
          <w:p w14:paraId="7EE83EF6">
            <w:pPr>
              <w:spacing w:line="300" w:lineRule="exact"/>
              <w:rPr>
                <w:rFonts w:ascii="微软雅黑" w:hAnsi="微软雅黑" w:eastAsia="微软雅黑" w:cs="微软雅黑"/>
                <w:sz w:val="24"/>
                <w:szCs w:val="24"/>
                <w:highlight w:val="none"/>
              </w:rPr>
            </w:pPr>
          </w:p>
        </w:tc>
        <w:tc>
          <w:tcPr>
            <w:tcW w:w="1275" w:type="dxa"/>
            <w:noWrap w:val="0"/>
            <w:vAlign w:val="top"/>
          </w:tcPr>
          <w:p w14:paraId="069139A3">
            <w:pPr>
              <w:spacing w:line="300" w:lineRule="exact"/>
              <w:rPr>
                <w:rFonts w:ascii="微软雅黑" w:hAnsi="微软雅黑" w:eastAsia="微软雅黑" w:cs="微软雅黑"/>
                <w:sz w:val="24"/>
                <w:szCs w:val="24"/>
                <w:highlight w:val="none"/>
              </w:rPr>
            </w:pPr>
          </w:p>
        </w:tc>
      </w:tr>
      <w:tr w14:paraId="56868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A5B12BA">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3</w:t>
            </w:r>
          </w:p>
        </w:tc>
        <w:tc>
          <w:tcPr>
            <w:tcW w:w="1543" w:type="dxa"/>
            <w:noWrap w:val="0"/>
            <w:vAlign w:val="center"/>
          </w:tcPr>
          <w:p w14:paraId="6662F73A">
            <w:pPr>
              <w:spacing w:line="300" w:lineRule="exact"/>
              <w:rPr>
                <w:rFonts w:ascii="微软雅黑" w:hAnsi="微软雅黑" w:eastAsia="微软雅黑" w:cs="微软雅黑"/>
                <w:sz w:val="24"/>
                <w:szCs w:val="24"/>
                <w:highlight w:val="none"/>
              </w:rPr>
            </w:pPr>
          </w:p>
        </w:tc>
        <w:tc>
          <w:tcPr>
            <w:tcW w:w="1831" w:type="dxa"/>
            <w:noWrap w:val="0"/>
            <w:vAlign w:val="top"/>
          </w:tcPr>
          <w:p w14:paraId="6EBF2272">
            <w:pPr>
              <w:spacing w:line="300" w:lineRule="exact"/>
              <w:rPr>
                <w:rFonts w:ascii="微软雅黑" w:hAnsi="微软雅黑" w:eastAsia="微软雅黑" w:cs="微软雅黑"/>
                <w:sz w:val="24"/>
                <w:szCs w:val="24"/>
                <w:highlight w:val="none"/>
              </w:rPr>
            </w:pPr>
          </w:p>
        </w:tc>
        <w:tc>
          <w:tcPr>
            <w:tcW w:w="1590" w:type="dxa"/>
            <w:noWrap w:val="0"/>
            <w:vAlign w:val="top"/>
          </w:tcPr>
          <w:p w14:paraId="74AADEBC">
            <w:pPr>
              <w:spacing w:line="300" w:lineRule="exact"/>
              <w:rPr>
                <w:rFonts w:ascii="微软雅黑" w:hAnsi="微软雅黑" w:eastAsia="微软雅黑" w:cs="微软雅黑"/>
                <w:sz w:val="24"/>
                <w:szCs w:val="24"/>
                <w:highlight w:val="none"/>
              </w:rPr>
            </w:pPr>
          </w:p>
        </w:tc>
        <w:tc>
          <w:tcPr>
            <w:tcW w:w="2249" w:type="dxa"/>
            <w:noWrap w:val="0"/>
            <w:vAlign w:val="top"/>
          </w:tcPr>
          <w:p w14:paraId="3EDC6BA1">
            <w:pPr>
              <w:spacing w:line="300" w:lineRule="exact"/>
              <w:rPr>
                <w:rFonts w:ascii="微软雅黑" w:hAnsi="微软雅黑" w:eastAsia="微软雅黑" w:cs="微软雅黑"/>
                <w:sz w:val="24"/>
                <w:szCs w:val="24"/>
                <w:highlight w:val="none"/>
              </w:rPr>
            </w:pPr>
          </w:p>
        </w:tc>
        <w:tc>
          <w:tcPr>
            <w:tcW w:w="1275" w:type="dxa"/>
            <w:noWrap w:val="0"/>
            <w:vAlign w:val="top"/>
          </w:tcPr>
          <w:p w14:paraId="6A92E82B">
            <w:pPr>
              <w:spacing w:line="300" w:lineRule="exact"/>
              <w:rPr>
                <w:rFonts w:ascii="微软雅黑" w:hAnsi="微软雅黑" w:eastAsia="微软雅黑" w:cs="微软雅黑"/>
                <w:sz w:val="24"/>
                <w:szCs w:val="24"/>
                <w:highlight w:val="none"/>
              </w:rPr>
            </w:pPr>
          </w:p>
        </w:tc>
      </w:tr>
      <w:tr w14:paraId="6E652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6E3746C">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4</w:t>
            </w:r>
          </w:p>
        </w:tc>
        <w:tc>
          <w:tcPr>
            <w:tcW w:w="1543" w:type="dxa"/>
            <w:noWrap w:val="0"/>
            <w:vAlign w:val="center"/>
          </w:tcPr>
          <w:p w14:paraId="23B0A7DD">
            <w:pPr>
              <w:spacing w:line="300" w:lineRule="exact"/>
              <w:rPr>
                <w:rFonts w:ascii="微软雅黑" w:hAnsi="微软雅黑" w:eastAsia="微软雅黑" w:cs="微软雅黑"/>
                <w:sz w:val="24"/>
                <w:szCs w:val="24"/>
                <w:highlight w:val="none"/>
              </w:rPr>
            </w:pPr>
          </w:p>
        </w:tc>
        <w:tc>
          <w:tcPr>
            <w:tcW w:w="1831" w:type="dxa"/>
            <w:noWrap w:val="0"/>
            <w:vAlign w:val="top"/>
          </w:tcPr>
          <w:p w14:paraId="27603A9E">
            <w:pPr>
              <w:spacing w:line="300" w:lineRule="exact"/>
              <w:rPr>
                <w:rFonts w:ascii="微软雅黑" w:hAnsi="微软雅黑" w:eastAsia="微软雅黑" w:cs="微软雅黑"/>
                <w:sz w:val="24"/>
                <w:szCs w:val="24"/>
                <w:highlight w:val="none"/>
              </w:rPr>
            </w:pPr>
          </w:p>
        </w:tc>
        <w:tc>
          <w:tcPr>
            <w:tcW w:w="1590" w:type="dxa"/>
            <w:noWrap w:val="0"/>
            <w:vAlign w:val="top"/>
          </w:tcPr>
          <w:p w14:paraId="41D284F2">
            <w:pPr>
              <w:spacing w:line="300" w:lineRule="exact"/>
              <w:rPr>
                <w:rFonts w:ascii="微软雅黑" w:hAnsi="微软雅黑" w:eastAsia="微软雅黑" w:cs="微软雅黑"/>
                <w:sz w:val="24"/>
                <w:szCs w:val="24"/>
                <w:highlight w:val="none"/>
              </w:rPr>
            </w:pPr>
          </w:p>
        </w:tc>
        <w:tc>
          <w:tcPr>
            <w:tcW w:w="2249" w:type="dxa"/>
            <w:noWrap w:val="0"/>
            <w:vAlign w:val="top"/>
          </w:tcPr>
          <w:p w14:paraId="00582397">
            <w:pPr>
              <w:spacing w:line="300" w:lineRule="exact"/>
              <w:rPr>
                <w:rFonts w:ascii="微软雅黑" w:hAnsi="微软雅黑" w:eastAsia="微软雅黑" w:cs="微软雅黑"/>
                <w:sz w:val="24"/>
                <w:szCs w:val="24"/>
                <w:highlight w:val="none"/>
              </w:rPr>
            </w:pPr>
          </w:p>
        </w:tc>
        <w:tc>
          <w:tcPr>
            <w:tcW w:w="1275" w:type="dxa"/>
            <w:noWrap w:val="0"/>
            <w:vAlign w:val="top"/>
          </w:tcPr>
          <w:p w14:paraId="58DC19B5">
            <w:pPr>
              <w:spacing w:line="300" w:lineRule="exact"/>
              <w:rPr>
                <w:rFonts w:ascii="微软雅黑" w:hAnsi="微软雅黑" w:eastAsia="微软雅黑" w:cs="微软雅黑"/>
                <w:sz w:val="24"/>
                <w:szCs w:val="24"/>
                <w:highlight w:val="none"/>
              </w:rPr>
            </w:pPr>
          </w:p>
        </w:tc>
      </w:tr>
      <w:tr w14:paraId="449A4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C7AD8D8">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5</w:t>
            </w:r>
          </w:p>
        </w:tc>
        <w:tc>
          <w:tcPr>
            <w:tcW w:w="1543" w:type="dxa"/>
            <w:noWrap w:val="0"/>
            <w:vAlign w:val="center"/>
          </w:tcPr>
          <w:p w14:paraId="49079537">
            <w:pPr>
              <w:spacing w:line="300" w:lineRule="exact"/>
              <w:rPr>
                <w:rFonts w:ascii="微软雅黑" w:hAnsi="微软雅黑" w:eastAsia="微软雅黑" w:cs="微软雅黑"/>
                <w:sz w:val="24"/>
                <w:szCs w:val="24"/>
                <w:highlight w:val="none"/>
              </w:rPr>
            </w:pPr>
          </w:p>
        </w:tc>
        <w:tc>
          <w:tcPr>
            <w:tcW w:w="1831" w:type="dxa"/>
            <w:noWrap w:val="0"/>
            <w:vAlign w:val="top"/>
          </w:tcPr>
          <w:p w14:paraId="3F541298">
            <w:pPr>
              <w:spacing w:line="300" w:lineRule="exact"/>
              <w:rPr>
                <w:rFonts w:ascii="微软雅黑" w:hAnsi="微软雅黑" w:eastAsia="微软雅黑" w:cs="微软雅黑"/>
                <w:sz w:val="24"/>
                <w:szCs w:val="24"/>
                <w:highlight w:val="none"/>
              </w:rPr>
            </w:pPr>
          </w:p>
        </w:tc>
        <w:tc>
          <w:tcPr>
            <w:tcW w:w="1590" w:type="dxa"/>
            <w:noWrap w:val="0"/>
            <w:vAlign w:val="top"/>
          </w:tcPr>
          <w:p w14:paraId="43734202">
            <w:pPr>
              <w:spacing w:line="300" w:lineRule="exact"/>
              <w:rPr>
                <w:rFonts w:ascii="微软雅黑" w:hAnsi="微软雅黑" w:eastAsia="微软雅黑" w:cs="微软雅黑"/>
                <w:sz w:val="24"/>
                <w:szCs w:val="24"/>
                <w:highlight w:val="none"/>
              </w:rPr>
            </w:pPr>
          </w:p>
        </w:tc>
        <w:tc>
          <w:tcPr>
            <w:tcW w:w="2249" w:type="dxa"/>
            <w:noWrap w:val="0"/>
            <w:vAlign w:val="top"/>
          </w:tcPr>
          <w:p w14:paraId="432A6587">
            <w:pPr>
              <w:spacing w:line="300" w:lineRule="exact"/>
              <w:rPr>
                <w:rFonts w:ascii="微软雅黑" w:hAnsi="微软雅黑" w:eastAsia="微软雅黑" w:cs="微软雅黑"/>
                <w:sz w:val="24"/>
                <w:szCs w:val="24"/>
                <w:highlight w:val="none"/>
              </w:rPr>
            </w:pPr>
          </w:p>
        </w:tc>
        <w:tc>
          <w:tcPr>
            <w:tcW w:w="1275" w:type="dxa"/>
            <w:noWrap w:val="0"/>
            <w:vAlign w:val="top"/>
          </w:tcPr>
          <w:p w14:paraId="12ACBCBF">
            <w:pPr>
              <w:spacing w:line="300" w:lineRule="exact"/>
              <w:rPr>
                <w:rFonts w:ascii="微软雅黑" w:hAnsi="微软雅黑" w:eastAsia="微软雅黑" w:cs="微软雅黑"/>
                <w:sz w:val="24"/>
                <w:szCs w:val="24"/>
                <w:highlight w:val="none"/>
              </w:rPr>
            </w:pPr>
          </w:p>
        </w:tc>
      </w:tr>
      <w:tr w14:paraId="29D35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16AA865A">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6</w:t>
            </w:r>
          </w:p>
        </w:tc>
        <w:tc>
          <w:tcPr>
            <w:tcW w:w="1543" w:type="dxa"/>
            <w:noWrap w:val="0"/>
            <w:vAlign w:val="center"/>
          </w:tcPr>
          <w:p w14:paraId="313D0AB7">
            <w:pPr>
              <w:spacing w:line="300" w:lineRule="exact"/>
              <w:rPr>
                <w:rFonts w:ascii="微软雅黑" w:hAnsi="微软雅黑" w:eastAsia="微软雅黑" w:cs="微软雅黑"/>
                <w:sz w:val="24"/>
                <w:szCs w:val="24"/>
                <w:highlight w:val="none"/>
              </w:rPr>
            </w:pPr>
          </w:p>
        </w:tc>
        <w:tc>
          <w:tcPr>
            <w:tcW w:w="1831" w:type="dxa"/>
            <w:noWrap w:val="0"/>
            <w:vAlign w:val="top"/>
          </w:tcPr>
          <w:p w14:paraId="6EE5ADB7">
            <w:pPr>
              <w:spacing w:line="300" w:lineRule="exact"/>
              <w:rPr>
                <w:rFonts w:ascii="微软雅黑" w:hAnsi="微软雅黑" w:eastAsia="微软雅黑" w:cs="微软雅黑"/>
                <w:sz w:val="24"/>
                <w:szCs w:val="24"/>
                <w:highlight w:val="none"/>
              </w:rPr>
            </w:pPr>
          </w:p>
        </w:tc>
        <w:tc>
          <w:tcPr>
            <w:tcW w:w="1590" w:type="dxa"/>
            <w:noWrap w:val="0"/>
            <w:vAlign w:val="top"/>
          </w:tcPr>
          <w:p w14:paraId="784EE865">
            <w:pPr>
              <w:spacing w:line="300" w:lineRule="exact"/>
              <w:rPr>
                <w:rFonts w:ascii="微软雅黑" w:hAnsi="微软雅黑" w:eastAsia="微软雅黑" w:cs="微软雅黑"/>
                <w:sz w:val="24"/>
                <w:szCs w:val="24"/>
                <w:highlight w:val="none"/>
              </w:rPr>
            </w:pPr>
          </w:p>
        </w:tc>
        <w:tc>
          <w:tcPr>
            <w:tcW w:w="2249" w:type="dxa"/>
            <w:noWrap w:val="0"/>
            <w:vAlign w:val="top"/>
          </w:tcPr>
          <w:p w14:paraId="0E6785FB">
            <w:pPr>
              <w:spacing w:line="300" w:lineRule="exact"/>
              <w:rPr>
                <w:rFonts w:ascii="微软雅黑" w:hAnsi="微软雅黑" w:eastAsia="微软雅黑" w:cs="微软雅黑"/>
                <w:sz w:val="24"/>
                <w:szCs w:val="24"/>
                <w:highlight w:val="none"/>
              </w:rPr>
            </w:pPr>
          </w:p>
        </w:tc>
        <w:tc>
          <w:tcPr>
            <w:tcW w:w="1275" w:type="dxa"/>
            <w:noWrap w:val="0"/>
            <w:vAlign w:val="top"/>
          </w:tcPr>
          <w:p w14:paraId="3E08045B">
            <w:pPr>
              <w:spacing w:line="300" w:lineRule="exact"/>
              <w:rPr>
                <w:rFonts w:ascii="微软雅黑" w:hAnsi="微软雅黑" w:eastAsia="微软雅黑" w:cs="微软雅黑"/>
                <w:sz w:val="24"/>
                <w:szCs w:val="24"/>
                <w:highlight w:val="none"/>
              </w:rPr>
            </w:pPr>
          </w:p>
        </w:tc>
      </w:tr>
      <w:tr w14:paraId="034A5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7FA3905">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7</w:t>
            </w:r>
          </w:p>
        </w:tc>
        <w:tc>
          <w:tcPr>
            <w:tcW w:w="1543" w:type="dxa"/>
            <w:noWrap w:val="0"/>
            <w:vAlign w:val="center"/>
          </w:tcPr>
          <w:p w14:paraId="0DC1696B">
            <w:pPr>
              <w:spacing w:line="300" w:lineRule="exact"/>
              <w:rPr>
                <w:rFonts w:hint="default" w:ascii="微软雅黑" w:hAnsi="微软雅黑" w:eastAsia="微软雅黑" w:cs="微软雅黑"/>
                <w:sz w:val="24"/>
                <w:szCs w:val="24"/>
                <w:highlight w:val="none"/>
                <w:lang w:val="en-US" w:eastAsia="zh-CN"/>
              </w:rPr>
            </w:pPr>
          </w:p>
        </w:tc>
        <w:tc>
          <w:tcPr>
            <w:tcW w:w="1831" w:type="dxa"/>
            <w:noWrap w:val="0"/>
            <w:vAlign w:val="top"/>
          </w:tcPr>
          <w:p w14:paraId="143B77CF">
            <w:pPr>
              <w:spacing w:line="300" w:lineRule="exact"/>
              <w:rPr>
                <w:rFonts w:ascii="微软雅黑" w:hAnsi="微软雅黑" w:eastAsia="微软雅黑" w:cs="微软雅黑"/>
                <w:sz w:val="24"/>
                <w:szCs w:val="24"/>
                <w:highlight w:val="none"/>
              </w:rPr>
            </w:pPr>
          </w:p>
        </w:tc>
        <w:tc>
          <w:tcPr>
            <w:tcW w:w="1590" w:type="dxa"/>
            <w:noWrap w:val="0"/>
            <w:vAlign w:val="top"/>
          </w:tcPr>
          <w:p w14:paraId="326B917A">
            <w:pPr>
              <w:spacing w:line="300" w:lineRule="exact"/>
              <w:rPr>
                <w:rFonts w:ascii="微软雅黑" w:hAnsi="微软雅黑" w:eastAsia="微软雅黑" w:cs="微软雅黑"/>
                <w:sz w:val="24"/>
                <w:szCs w:val="24"/>
                <w:highlight w:val="none"/>
              </w:rPr>
            </w:pPr>
          </w:p>
        </w:tc>
        <w:tc>
          <w:tcPr>
            <w:tcW w:w="2249" w:type="dxa"/>
            <w:noWrap w:val="0"/>
            <w:vAlign w:val="top"/>
          </w:tcPr>
          <w:p w14:paraId="2936C185">
            <w:pPr>
              <w:spacing w:line="300" w:lineRule="exact"/>
              <w:rPr>
                <w:rFonts w:ascii="微软雅黑" w:hAnsi="微软雅黑" w:eastAsia="微软雅黑" w:cs="微软雅黑"/>
                <w:sz w:val="24"/>
                <w:szCs w:val="24"/>
                <w:highlight w:val="none"/>
              </w:rPr>
            </w:pPr>
          </w:p>
        </w:tc>
        <w:tc>
          <w:tcPr>
            <w:tcW w:w="1275" w:type="dxa"/>
            <w:noWrap w:val="0"/>
            <w:vAlign w:val="top"/>
          </w:tcPr>
          <w:p w14:paraId="06FCB758">
            <w:pPr>
              <w:spacing w:line="300" w:lineRule="exact"/>
              <w:rPr>
                <w:rFonts w:ascii="微软雅黑" w:hAnsi="微软雅黑" w:eastAsia="微软雅黑" w:cs="微软雅黑"/>
                <w:sz w:val="24"/>
                <w:szCs w:val="24"/>
                <w:highlight w:val="none"/>
              </w:rPr>
            </w:pPr>
          </w:p>
        </w:tc>
      </w:tr>
      <w:tr w14:paraId="08FC5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681568B2">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8</w:t>
            </w:r>
          </w:p>
        </w:tc>
        <w:tc>
          <w:tcPr>
            <w:tcW w:w="1543" w:type="dxa"/>
            <w:noWrap w:val="0"/>
            <w:vAlign w:val="center"/>
          </w:tcPr>
          <w:p w14:paraId="722C7602">
            <w:pPr>
              <w:spacing w:line="300" w:lineRule="exact"/>
              <w:rPr>
                <w:rFonts w:ascii="微软雅黑" w:hAnsi="微软雅黑" w:eastAsia="微软雅黑" w:cs="微软雅黑"/>
                <w:sz w:val="24"/>
                <w:szCs w:val="24"/>
                <w:highlight w:val="none"/>
              </w:rPr>
            </w:pPr>
          </w:p>
        </w:tc>
        <w:tc>
          <w:tcPr>
            <w:tcW w:w="1831" w:type="dxa"/>
            <w:noWrap w:val="0"/>
            <w:vAlign w:val="top"/>
          </w:tcPr>
          <w:p w14:paraId="7CD659A1">
            <w:pPr>
              <w:spacing w:line="300" w:lineRule="exact"/>
              <w:rPr>
                <w:rFonts w:ascii="微软雅黑" w:hAnsi="微软雅黑" w:eastAsia="微软雅黑" w:cs="微软雅黑"/>
                <w:sz w:val="24"/>
                <w:szCs w:val="24"/>
                <w:highlight w:val="none"/>
              </w:rPr>
            </w:pPr>
          </w:p>
        </w:tc>
        <w:tc>
          <w:tcPr>
            <w:tcW w:w="1590" w:type="dxa"/>
            <w:noWrap w:val="0"/>
            <w:vAlign w:val="top"/>
          </w:tcPr>
          <w:p w14:paraId="4553D1CE">
            <w:pPr>
              <w:spacing w:line="300" w:lineRule="exact"/>
              <w:rPr>
                <w:rFonts w:ascii="微软雅黑" w:hAnsi="微软雅黑" w:eastAsia="微软雅黑" w:cs="微软雅黑"/>
                <w:sz w:val="24"/>
                <w:szCs w:val="24"/>
                <w:highlight w:val="none"/>
              </w:rPr>
            </w:pPr>
          </w:p>
        </w:tc>
        <w:tc>
          <w:tcPr>
            <w:tcW w:w="2249" w:type="dxa"/>
            <w:noWrap w:val="0"/>
            <w:vAlign w:val="top"/>
          </w:tcPr>
          <w:p w14:paraId="6DD8FB01">
            <w:pPr>
              <w:spacing w:line="300" w:lineRule="exact"/>
              <w:rPr>
                <w:rFonts w:ascii="微软雅黑" w:hAnsi="微软雅黑" w:eastAsia="微软雅黑" w:cs="微软雅黑"/>
                <w:sz w:val="24"/>
                <w:szCs w:val="24"/>
                <w:highlight w:val="none"/>
              </w:rPr>
            </w:pPr>
          </w:p>
        </w:tc>
        <w:tc>
          <w:tcPr>
            <w:tcW w:w="1275" w:type="dxa"/>
            <w:noWrap w:val="0"/>
            <w:vAlign w:val="top"/>
          </w:tcPr>
          <w:p w14:paraId="6DA1ADDD">
            <w:pPr>
              <w:spacing w:line="300" w:lineRule="exact"/>
              <w:rPr>
                <w:rFonts w:ascii="微软雅黑" w:hAnsi="微软雅黑" w:eastAsia="微软雅黑" w:cs="微软雅黑"/>
                <w:sz w:val="24"/>
                <w:szCs w:val="24"/>
                <w:highlight w:val="none"/>
              </w:rPr>
            </w:pPr>
          </w:p>
        </w:tc>
      </w:tr>
      <w:tr w14:paraId="5C497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18FA52C3">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9</w:t>
            </w:r>
          </w:p>
        </w:tc>
        <w:tc>
          <w:tcPr>
            <w:tcW w:w="1543" w:type="dxa"/>
            <w:noWrap w:val="0"/>
            <w:vAlign w:val="center"/>
          </w:tcPr>
          <w:p w14:paraId="7E3C9097">
            <w:pPr>
              <w:spacing w:line="300" w:lineRule="exact"/>
              <w:rPr>
                <w:rFonts w:ascii="微软雅黑" w:hAnsi="微软雅黑" w:eastAsia="微软雅黑" w:cs="微软雅黑"/>
                <w:sz w:val="24"/>
                <w:szCs w:val="24"/>
                <w:highlight w:val="none"/>
              </w:rPr>
            </w:pPr>
          </w:p>
        </w:tc>
        <w:tc>
          <w:tcPr>
            <w:tcW w:w="1831" w:type="dxa"/>
            <w:noWrap w:val="0"/>
            <w:vAlign w:val="top"/>
          </w:tcPr>
          <w:p w14:paraId="1F881FDF">
            <w:pPr>
              <w:spacing w:line="300" w:lineRule="exact"/>
              <w:rPr>
                <w:rFonts w:ascii="微软雅黑" w:hAnsi="微软雅黑" w:eastAsia="微软雅黑" w:cs="微软雅黑"/>
                <w:sz w:val="24"/>
                <w:szCs w:val="24"/>
                <w:highlight w:val="none"/>
              </w:rPr>
            </w:pPr>
          </w:p>
        </w:tc>
        <w:tc>
          <w:tcPr>
            <w:tcW w:w="1590" w:type="dxa"/>
            <w:noWrap w:val="0"/>
            <w:vAlign w:val="top"/>
          </w:tcPr>
          <w:p w14:paraId="6FAFEA7B">
            <w:pPr>
              <w:spacing w:line="300" w:lineRule="exact"/>
              <w:rPr>
                <w:rFonts w:ascii="微软雅黑" w:hAnsi="微软雅黑" w:eastAsia="微软雅黑" w:cs="微软雅黑"/>
                <w:sz w:val="24"/>
                <w:szCs w:val="24"/>
                <w:highlight w:val="none"/>
              </w:rPr>
            </w:pPr>
          </w:p>
        </w:tc>
        <w:tc>
          <w:tcPr>
            <w:tcW w:w="2249" w:type="dxa"/>
            <w:noWrap w:val="0"/>
            <w:vAlign w:val="top"/>
          </w:tcPr>
          <w:p w14:paraId="3DFC8151">
            <w:pPr>
              <w:spacing w:line="300" w:lineRule="exact"/>
              <w:rPr>
                <w:rFonts w:ascii="微软雅黑" w:hAnsi="微软雅黑" w:eastAsia="微软雅黑" w:cs="微软雅黑"/>
                <w:sz w:val="24"/>
                <w:szCs w:val="24"/>
                <w:highlight w:val="none"/>
              </w:rPr>
            </w:pPr>
          </w:p>
        </w:tc>
        <w:tc>
          <w:tcPr>
            <w:tcW w:w="1275" w:type="dxa"/>
            <w:noWrap w:val="0"/>
            <w:vAlign w:val="top"/>
          </w:tcPr>
          <w:p w14:paraId="7FF515C6">
            <w:pPr>
              <w:spacing w:line="300" w:lineRule="exact"/>
              <w:rPr>
                <w:rFonts w:ascii="微软雅黑" w:hAnsi="微软雅黑" w:eastAsia="微软雅黑" w:cs="微软雅黑"/>
                <w:sz w:val="24"/>
                <w:szCs w:val="24"/>
                <w:highlight w:val="none"/>
              </w:rPr>
            </w:pPr>
          </w:p>
        </w:tc>
      </w:tr>
      <w:tr w14:paraId="08920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A7970B7">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10</w:t>
            </w:r>
          </w:p>
        </w:tc>
        <w:tc>
          <w:tcPr>
            <w:tcW w:w="1543" w:type="dxa"/>
            <w:noWrap w:val="0"/>
            <w:vAlign w:val="center"/>
          </w:tcPr>
          <w:p w14:paraId="29640B9F">
            <w:pPr>
              <w:spacing w:line="300" w:lineRule="exact"/>
              <w:rPr>
                <w:rFonts w:ascii="微软雅黑" w:hAnsi="微软雅黑" w:eastAsia="微软雅黑" w:cs="微软雅黑"/>
                <w:sz w:val="24"/>
                <w:szCs w:val="24"/>
                <w:highlight w:val="none"/>
              </w:rPr>
            </w:pPr>
          </w:p>
        </w:tc>
        <w:tc>
          <w:tcPr>
            <w:tcW w:w="1831" w:type="dxa"/>
            <w:noWrap w:val="0"/>
            <w:vAlign w:val="top"/>
          </w:tcPr>
          <w:p w14:paraId="5AD52E09">
            <w:pPr>
              <w:spacing w:line="300" w:lineRule="exact"/>
              <w:rPr>
                <w:rFonts w:ascii="微软雅黑" w:hAnsi="微软雅黑" w:eastAsia="微软雅黑" w:cs="微软雅黑"/>
                <w:sz w:val="24"/>
                <w:szCs w:val="24"/>
                <w:highlight w:val="none"/>
              </w:rPr>
            </w:pPr>
          </w:p>
        </w:tc>
        <w:tc>
          <w:tcPr>
            <w:tcW w:w="1590" w:type="dxa"/>
            <w:noWrap w:val="0"/>
            <w:vAlign w:val="top"/>
          </w:tcPr>
          <w:p w14:paraId="04701799">
            <w:pPr>
              <w:spacing w:line="300" w:lineRule="exact"/>
              <w:rPr>
                <w:rFonts w:ascii="微软雅黑" w:hAnsi="微软雅黑" w:eastAsia="微软雅黑" w:cs="微软雅黑"/>
                <w:sz w:val="24"/>
                <w:szCs w:val="24"/>
                <w:highlight w:val="none"/>
              </w:rPr>
            </w:pPr>
          </w:p>
        </w:tc>
        <w:tc>
          <w:tcPr>
            <w:tcW w:w="2249" w:type="dxa"/>
            <w:noWrap w:val="0"/>
            <w:vAlign w:val="top"/>
          </w:tcPr>
          <w:p w14:paraId="3BE4D0CB">
            <w:pPr>
              <w:spacing w:line="300" w:lineRule="exact"/>
              <w:rPr>
                <w:rFonts w:ascii="微软雅黑" w:hAnsi="微软雅黑" w:eastAsia="微软雅黑" w:cs="微软雅黑"/>
                <w:sz w:val="24"/>
                <w:szCs w:val="24"/>
                <w:highlight w:val="none"/>
              </w:rPr>
            </w:pPr>
          </w:p>
        </w:tc>
        <w:tc>
          <w:tcPr>
            <w:tcW w:w="1275" w:type="dxa"/>
            <w:noWrap w:val="0"/>
            <w:vAlign w:val="top"/>
          </w:tcPr>
          <w:p w14:paraId="1127B094">
            <w:pPr>
              <w:spacing w:line="300" w:lineRule="exact"/>
              <w:rPr>
                <w:rFonts w:ascii="微软雅黑" w:hAnsi="微软雅黑" w:eastAsia="微软雅黑" w:cs="微软雅黑"/>
                <w:sz w:val="24"/>
                <w:szCs w:val="24"/>
                <w:highlight w:val="none"/>
              </w:rPr>
            </w:pPr>
          </w:p>
        </w:tc>
      </w:tr>
      <w:tr w14:paraId="270E8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43FBD95">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11</w:t>
            </w:r>
          </w:p>
        </w:tc>
        <w:tc>
          <w:tcPr>
            <w:tcW w:w="1543" w:type="dxa"/>
            <w:noWrap w:val="0"/>
            <w:vAlign w:val="center"/>
          </w:tcPr>
          <w:p w14:paraId="5F1880E9">
            <w:pPr>
              <w:spacing w:line="300" w:lineRule="exact"/>
              <w:rPr>
                <w:rFonts w:ascii="微软雅黑" w:hAnsi="微软雅黑" w:eastAsia="微软雅黑" w:cs="微软雅黑"/>
                <w:sz w:val="24"/>
                <w:szCs w:val="24"/>
                <w:highlight w:val="none"/>
              </w:rPr>
            </w:pPr>
          </w:p>
        </w:tc>
        <w:tc>
          <w:tcPr>
            <w:tcW w:w="1831" w:type="dxa"/>
            <w:noWrap w:val="0"/>
            <w:vAlign w:val="top"/>
          </w:tcPr>
          <w:p w14:paraId="721899E2">
            <w:pPr>
              <w:spacing w:line="300" w:lineRule="exact"/>
              <w:rPr>
                <w:rFonts w:ascii="微软雅黑" w:hAnsi="微软雅黑" w:eastAsia="微软雅黑" w:cs="微软雅黑"/>
                <w:sz w:val="24"/>
                <w:szCs w:val="24"/>
                <w:highlight w:val="none"/>
              </w:rPr>
            </w:pPr>
          </w:p>
        </w:tc>
        <w:tc>
          <w:tcPr>
            <w:tcW w:w="1590" w:type="dxa"/>
            <w:noWrap w:val="0"/>
            <w:vAlign w:val="top"/>
          </w:tcPr>
          <w:p w14:paraId="05B8F182">
            <w:pPr>
              <w:spacing w:line="300" w:lineRule="exact"/>
              <w:rPr>
                <w:rFonts w:ascii="微软雅黑" w:hAnsi="微软雅黑" w:eastAsia="微软雅黑" w:cs="微软雅黑"/>
                <w:sz w:val="24"/>
                <w:szCs w:val="24"/>
                <w:highlight w:val="none"/>
              </w:rPr>
            </w:pPr>
          </w:p>
        </w:tc>
        <w:tc>
          <w:tcPr>
            <w:tcW w:w="2249" w:type="dxa"/>
            <w:noWrap w:val="0"/>
            <w:vAlign w:val="top"/>
          </w:tcPr>
          <w:p w14:paraId="615EE57E">
            <w:pPr>
              <w:spacing w:line="300" w:lineRule="exact"/>
              <w:rPr>
                <w:rFonts w:ascii="微软雅黑" w:hAnsi="微软雅黑" w:eastAsia="微软雅黑" w:cs="微软雅黑"/>
                <w:sz w:val="24"/>
                <w:szCs w:val="24"/>
                <w:highlight w:val="none"/>
              </w:rPr>
            </w:pPr>
          </w:p>
        </w:tc>
        <w:tc>
          <w:tcPr>
            <w:tcW w:w="1275" w:type="dxa"/>
            <w:noWrap w:val="0"/>
            <w:vAlign w:val="top"/>
          </w:tcPr>
          <w:p w14:paraId="01BCF9E6">
            <w:pPr>
              <w:spacing w:line="300" w:lineRule="exact"/>
              <w:rPr>
                <w:rFonts w:ascii="微软雅黑" w:hAnsi="微软雅黑" w:eastAsia="微软雅黑" w:cs="微软雅黑"/>
                <w:sz w:val="24"/>
                <w:szCs w:val="24"/>
                <w:highlight w:val="none"/>
              </w:rPr>
            </w:pPr>
          </w:p>
        </w:tc>
      </w:tr>
      <w:tr w14:paraId="6CC1A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032186">
            <w:pPr>
              <w:pStyle w:val="28"/>
              <w:spacing w:line="300" w:lineRule="exact"/>
              <w:ind w:left="0"/>
              <w:jc w:val="center"/>
              <w:rPr>
                <w:rFonts w:ascii="微软雅黑" w:hAnsi="微软雅黑" w:eastAsia="微软雅黑" w:cs="微软雅黑"/>
                <w:sz w:val="24"/>
                <w:szCs w:val="24"/>
                <w:highlight w:val="none"/>
              </w:rPr>
            </w:pPr>
          </w:p>
        </w:tc>
        <w:tc>
          <w:tcPr>
            <w:tcW w:w="1543" w:type="dxa"/>
            <w:noWrap w:val="0"/>
            <w:vAlign w:val="center"/>
          </w:tcPr>
          <w:p w14:paraId="1786EF1F">
            <w:pPr>
              <w:spacing w:line="300" w:lineRule="exac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总计（元）</w:t>
            </w:r>
          </w:p>
        </w:tc>
        <w:tc>
          <w:tcPr>
            <w:tcW w:w="6945" w:type="dxa"/>
            <w:gridSpan w:val="4"/>
            <w:noWrap w:val="0"/>
            <w:vAlign w:val="center"/>
          </w:tcPr>
          <w:p w14:paraId="04C6647E">
            <w:pPr>
              <w:spacing w:line="300" w:lineRule="exact"/>
              <w:rPr>
                <w:rFonts w:ascii="微软雅黑" w:hAnsi="微软雅黑" w:eastAsia="微软雅黑" w:cs="微软雅黑"/>
                <w:sz w:val="24"/>
                <w:szCs w:val="24"/>
                <w:highlight w:val="none"/>
              </w:rPr>
            </w:pPr>
          </w:p>
        </w:tc>
      </w:tr>
    </w:tbl>
    <w:p w14:paraId="067EB24E">
      <w:pPr>
        <w:pStyle w:val="12"/>
        <w:ind w:firstLine="0"/>
        <w:rPr>
          <w:rFonts w:hint="eastAsia"/>
          <w:highlight w:val="none"/>
        </w:rPr>
      </w:pPr>
    </w:p>
    <w:p w14:paraId="2C9C942D">
      <w:pPr>
        <w:snapToGrid w:val="0"/>
        <w:spacing w:line="600" w:lineRule="exact"/>
        <w:ind w:firstLine="834" w:firstLineChars="300"/>
        <w:rPr>
          <w:rFonts w:hint="eastAsia"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lang w:val="en-US" w:eastAsia="zh-CN"/>
        </w:rPr>
        <w:t>备</w:t>
      </w:r>
      <w:r>
        <w:rPr>
          <w:rFonts w:hint="eastAsia" w:ascii="微软雅黑" w:hAnsi="微软雅黑" w:eastAsia="微软雅黑" w:cs="微软雅黑"/>
          <w:sz w:val="30"/>
          <w:szCs w:val="30"/>
          <w:highlight w:val="none"/>
        </w:rPr>
        <w:t>注：</w:t>
      </w:r>
      <w:r>
        <w:rPr>
          <w:rFonts w:hint="eastAsia" w:ascii="微软雅黑" w:hAnsi="微软雅黑" w:eastAsia="微软雅黑" w:cs="微软雅黑"/>
          <w:sz w:val="30"/>
          <w:szCs w:val="30"/>
          <w:highlight w:val="none"/>
          <w:lang w:val="en-US" w:eastAsia="zh-CN"/>
        </w:rPr>
        <w:t>1.</w:t>
      </w:r>
      <w:r>
        <w:rPr>
          <w:rFonts w:hint="eastAsia" w:ascii="微软雅黑" w:hAnsi="微软雅黑" w:eastAsia="微软雅黑" w:cs="微软雅黑"/>
          <w:sz w:val="30"/>
          <w:szCs w:val="30"/>
          <w:highlight w:val="none"/>
        </w:rPr>
        <w:t>本表可根据项目实际情况调整，并逐页盖章；</w:t>
      </w:r>
    </w:p>
    <w:p w14:paraId="14642C5A">
      <w:pPr>
        <w:snapToGrid w:val="0"/>
        <w:spacing w:line="600" w:lineRule="exact"/>
        <w:ind w:left="804" w:leftChars="428" w:firstLine="556" w:firstLineChars="200"/>
        <w:rPr>
          <w:rFonts w:ascii="微软雅黑" w:hAnsi="微软雅黑" w:eastAsia="微软雅黑" w:cs="微软雅黑"/>
          <w:szCs w:val="30"/>
          <w:highlight w:val="none"/>
        </w:rPr>
      </w:pPr>
      <w:r>
        <w:rPr>
          <w:rFonts w:hint="eastAsia" w:ascii="微软雅黑" w:hAnsi="微软雅黑" w:eastAsia="微软雅黑" w:cs="微软雅黑"/>
          <w:sz w:val="30"/>
          <w:szCs w:val="30"/>
          <w:highlight w:val="none"/>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highlight w:val="none"/>
        </w:rPr>
        <w:t>；</w:t>
      </w:r>
      <w:r>
        <w:rPr>
          <w:rFonts w:hint="eastAsia" w:ascii="微软雅黑" w:hAnsi="微软雅黑" w:eastAsia="微软雅黑" w:cs="微软雅黑"/>
          <w:szCs w:val="30"/>
          <w:highlight w:val="none"/>
        </w:rPr>
        <w:t xml:space="preserve"> </w:t>
      </w:r>
    </w:p>
    <w:p w14:paraId="369C8C29">
      <w:pPr>
        <w:spacing w:line="594" w:lineRule="exact"/>
        <w:jc w:val="both"/>
        <w:rPr>
          <w:rFonts w:hint="eastAsia" w:ascii="微软雅黑" w:hAnsi="微软雅黑" w:eastAsia="微软雅黑"/>
          <w:b/>
          <w:bCs/>
          <w:sz w:val="32"/>
          <w:szCs w:val="32"/>
          <w:highlight w:val="none"/>
        </w:rPr>
      </w:pPr>
    </w:p>
    <w:p w14:paraId="37866808">
      <w:pPr>
        <w:spacing w:line="594" w:lineRule="exact"/>
        <w:jc w:val="both"/>
        <w:rPr>
          <w:rFonts w:hint="eastAsia" w:ascii="微软雅黑" w:hAnsi="微软雅黑" w:eastAsia="微软雅黑"/>
          <w:b/>
          <w:bCs/>
          <w:sz w:val="32"/>
          <w:szCs w:val="32"/>
          <w:highlight w:val="none"/>
        </w:rPr>
      </w:pPr>
    </w:p>
    <w:p w14:paraId="268548FD">
      <w:pPr>
        <w:spacing w:line="594" w:lineRule="exact"/>
        <w:jc w:val="both"/>
        <w:rPr>
          <w:rFonts w:hint="eastAsia" w:ascii="微软雅黑" w:hAnsi="微软雅黑" w:eastAsia="微软雅黑"/>
          <w:b/>
          <w:bCs/>
          <w:sz w:val="32"/>
          <w:szCs w:val="32"/>
          <w:highlight w:val="none"/>
        </w:rPr>
      </w:pPr>
    </w:p>
    <w:p w14:paraId="2F4F8A02">
      <w:pPr>
        <w:spacing w:line="594" w:lineRule="exact"/>
        <w:jc w:val="both"/>
        <w:rPr>
          <w:rFonts w:hint="eastAsia" w:ascii="微软雅黑" w:hAnsi="微软雅黑" w:eastAsia="微软雅黑"/>
          <w:b/>
          <w:bCs/>
          <w:sz w:val="32"/>
          <w:szCs w:val="32"/>
          <w:highlight w:val="none"/>
        </w:rPr>
      </w:pPr>
    </w:p>
    <w:p w14:paraId="3DCC1DD7">
      <w:pPr>
        <w:spacing w:line="594" w:lineRule="exact"/>
        <w:jc w:val="both"/>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技术参数</w:t>
      </w:r>
      <w:r>
        <w:rPr>
          <w:rFonts w:hint="eastAsia" w:ascii="微软雅黑" w:hAnsi="微软雅黑" w:eastAsia="微软雅黑" w:cs="宋体"/>
          <w:b/>
          <w:bCs/>
          <w:sz w:val="32"/>
          <w:szCs w:val="32"/>
          <w:highlight w:val="none"/>
        </w:rPr>
        <w:t>对照表</w:t>
      </w:r>
    </w:p>
    <w:p w14:paraId="05EF79C1">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w:t>
      </w:r>
    </w:p>
    <w:tbl>
      <w:tblPr>
        <w:tblStyle w:val="14"/>
        <w:tblW w:w="10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214"/>
        <w:gridCol w:w="2153"/>
        <w:gridCol w:w="1365"/>
      </w:tblGrid>
      <w:tr w14:paraId="7F021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382F6102">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序</w:t>
            </w:r>
            <w:r>
              <w:rPr>
                <w:rFonts w:hint="eastAsia" w:ascii="微软雅黑" w:hAnsi="微软雅黑" w:eastAsia="微软雅黑" w:cs="___WRD_EMBED_SUB_53"/>
                <w:sz w:val="30"/>
                <w:szCs w:val="30"/>
                <w:highlight w:val="none"/>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DB75DF2">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214" w:type="dxa"/>
            <w:tcBorders>
              <w:top w:val="single" w:color="auto" w:sz="4" w:space="0"/>
              <w:left w:val="single" w:color="auto" w:sz="4" w:space="0"/>
              <w:bottom w:val="single" w:color="auto" w:sz="4" w:space="0"/>
              <w:right w:val="single" w:color="auto" w:sz="4" w:space="0"/>
            </w:tcBorders>
            <w:noWrap w:val="0"/>
            <w:vAlign w:val="center"/>
          </w:tcPr>
          <w:p w14:paraId="411D2CB6">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3E0CF806">
            <w:pPr>
              <w:spacing w:line="594" w:lineRule="exact"/>
              <w:jc w:val="center"/>
              <w:rPr>
                <w:rFonts w:hint="eastAsia" w:ascii="微软雅黑" w:hAnsi="微软雅黑" w:eastAsia="微软雅黑" w:cs="宋体"/>
                <w:sz w:val="30"/>
                <w:szCs w:val="30"/>
                <w:highlight w:val="none"/>
              </w:rPr>
            </w:pPr>
            <w:r>
              <w:rPr>
                <w:rFonts w:hint="eastAsia" w:ascii="微软雅黑" w:hAnsi="微软雅黑" w:eastAsia="微软雅黑" w:cs="宋体"/>
                <w:sz w:val="30"/>
                <w:szCs w:val="30"/>
                <w:highlight w:val="none"/>
              </w:rPr>
              <w:t>是否偏离</w:t>
            </w:r>
          </w:p>
          <w:p w14:paraId="0D33B569">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291947D">
            <w:pPr>
              <w:spacing w:line="594" w:lineRule="exact"/>
              <w:jc w:val="center"/>
              <w:rPr>
                <w:rFonts w:hint="default"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佐证材料（页数）</w:t>
            </w:r>
          </w:p>
        </w:tc>
      </w:tr>
      <w:tr w14:paraId="33727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0F8B018A">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5DE967D">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DE7B938">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56A38C94">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DDDAB0A">
            <w:pPr>
              <w:spacing w:line="594" w:lineRule="exact"/>
              <w:ind w:firstLine="556" w:firstLineChars="200"/>
              <w:rPr>
                <w:rFonts w:hint="eastAsia" w:ascii="方正仿宋_GBK" w:eastAsia="方正仿宋_GBK"/>
                <w:sz w:val="30"/>
                <w:szCs w:val="30"/>
                <w:highlight w:val="none"/>
              </w:rPr>
            </w:pPr>
          </w:p>
        </w:tc>
      </w:tr>
      <w:tr w14:paraId="112FD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3400180F">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B153083">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9EE5EB3">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7347E3ED">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5D74F41">
            <w:pPr>
              <w:spacing w:line="594" w:lineRule="exact"/>
              <w:ind w:firstLine="556" w:firstLineChars="200"/>
              <w:rPr>
                <w:rFonts w:hint="eastAsia" w:ascii="方正仿宋_GBK" w:eastAsia="方正仿宋_GBK"/>
                <w:sz w:val="30"/>
                <w:szCs w:val="30"/>
                <w:highlight w:val="none"/>
              </w:rPr>
            </w:pPr>
          </w:p>
        </w:tc>
      </w:tr>
      <w:tr w14:paraId="6B844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C51B8CD">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36A764C">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694FF97">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3FD244CD">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3DB1C78">
            <w:pPr>
              <w:spacing w:line="594" w:lineRule="exact"/>
              <w:ind w:firstLine="556" w:firstLineChars="200"/>
              <w:rPr>
                <w:rFonts w:hint="eastAsia" w:ascii="方正仿宋_GBK" w:eastAsia="方正仿宋_GBK"/>
                <w:sz w:val="30"/>
                <w:szCs w:val="30"/>
                <w:highlight w:val="none"/>
              </w:rPr>
            </w:pPr>
          </w:p>
        </w:tc>
      </w:tr>
      <w:tr w14:paraId="0D1DF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2BE844D3">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7DA5D8">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491E407">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9128FF7">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3ABF2BA">
            <w:pPr>
              <w:spacing w:line="594" w:lineRule="exact"/>
              <w:ind w:firstLine="556" w:firstLineChars="200"/>
              <w:rPr>
                <w:rFonts w:hint="eastAsia" w:ascii="方正仿宋_GBK" w:eastAsia="方正仿宋_GBK"/>
                <w:sz w:val="30"/>
                <w:szCs w:val="30"/>
                <w:highlight w:val="none"/>
              </w:rPr>
            </w:pPr>
          </w:p>
        </w:tc>
      </w:tr>
      <w:tr w14:paraId="35A4F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31BB3792">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9ACEE10">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B379CA3">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3ECAD96">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D926543">
            <w:pPr>
              <w:spacing w:line="594" w:lineRule="exact"/>
              <w:ind w:firstLine="556" w:firstLineChars="200"/>
              <w:rPr>
                <w:rFonts w:hint="eastAsia" w:ascii="方正仿宋_GBK" w:eastAsia="方正仿宋_GBK"/>
                <w:sz w:val="30"/>
                <w:szCs w:val="30"/>
                <w:highlight w:val="none"/>
              </w:rPr>
            </w:pPr>
          </w:p>
        </w:tc>
      </w:tr>
      <w:tr w14:paraId="6FE18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56F07664">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F524ABF">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4E821671">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154F23C5">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4D5DD18">
            <w:pPr>
              <w:spacing w:line="594" w:lineRule="exact"/>
              <w:ind w:firstLine="556" w:firstLineChars="200"/>
              <w:rPr>
                <w:rFonts w:hint="eastAsia" w:ascii="方正仿宋_GBK" w:eastAsia="方正仿宋_GBK"/>
                <w:sz w:val="30"/>
                <w:szCs w:val="30"/>
                <w:highlight w:val="none"/>
              </w:rPr>
            </w:pPr>
          </w:p>
        </w:tc>
      </w:tr>
      <w:tr w14:paraId="3CC4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5B1E29D">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79CE388">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D49CEC7">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2CBA8E1C">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69D573F">
            <w:pPr>
              <w:spacing w:line="594" w:lineRule="exact"/>
              <w:ind w:firstLine="556" w:firstLineChars="200"/>
              <w:rPr>
                <w:rFonts w:hint="eastAsia" w:ascii="方正仿宋_GBK" w:eastAsia="方正仿宋_GBK"/>
                <w:sz w:val="30"/>
                <w:szCs w:val="30"/>
                <w:highlight w:val="none"/>
              </w:rPr>
            </w:pPr>
          </w:p>
        </w:tc>
      </w:tr>
      <w:tr w14:paraId="7E136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499327AE">
            <w:pPr>
              <w:spacing w:line="594" w:lineRule="exact"/>
              <w:ind w:firstLine="556" w:firstLineChars="200"/>
              <w:jc w:val="center"/>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31B904E">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4CB8B85A">
            <w:pPr>
              <w:spacing w:line="594" w:lineRule="exact"/>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BE4BAA2">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B8DCC32">
            <w:pPr>
              <w:spacing w:line="594" w:lineRule="exact"/>
              <w:ind w:firstLine="556" w:firstLineChars="200"/>
              <w:rPr>
                <w:rFonts w:hint="eastAsia" w:ascii="方正仿宋_GBK" w:eastAsia="方正仿宋_GBK"/>
                <w:sz w:val="30"/>
                <w:szCs w:val="30"/>
                <w:highlight w:val="none"/>
              </w:rPr>
            </w:pPr>
          </w:p>
        </w:tc>
      </w:tr>
      <w:tr w14:paraId="20F2A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2814B6F9">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2BE60BF">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7C46EE2">
            <w:pPr>
              <w:spacing w:line="594" w:lineRule="exact"/>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0E941FD">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30B821B">
            <w:pPr>
              <w:spacing w:line="594" w:lineRule="exact"/>
              <w:ind w:firstLine="556" w:firstLineChars="200"/>
              <w:rPr>
                <w:rFonts w:hint="eastAsia" w:ascii="方正仿宋_GBK" w:eastAsia="方正仿宋_GBK"/>
                <w:sz w:val="30"/>
                <w:szCs w:val="30"/>
                <w:highlight w:val="none"/>
              </w:rPr>
            </w:pPr>
          </w:p>
        </w:tc>
      </w:tr>
      <w:tr w14:paraId="036CE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228C0DAE">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F4A1EC2">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918DEC3">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2236A118">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846014A">
            <w:pPr>
              <w:spacing w:line="594" w:lineRule="exact"/>
              <w:ind w:firstLine="556" w:firstLineChars="200"/>
              <w:rPr>
                <w:rFonts w:hint="eastAsia" w:ascii="方正仿宋_GBK" w:eastAsia="方正仿宋_GBK"/>
                <w:sz w:val="30"/>
                <w:szCs w:val="30"/>
                <w:highlight w:val="none"/>
              </w:rPr>
            </w:pPr>
          </w:p>
        </w:tc>
      </w:tr>
      <w:tr w14:paraId="67264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42AAF229">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24E4172">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D40E1F0">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77DC1295">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E2D99E5">
            <w:pPr>
              <w:spacing w:line="594" w:lineRule="exact"/>
              <w:ind w:firstLine="556" w:firstLineChars="200"/>
              <w:rPr>
                <w:rFonts w:hint="eastAsia" w:ascii="方正仿宋_GBK" w:eastAsia="方正仿宋_GBK"/>
                <w:sz w:val="30"/>
                <w:szCs w:val="30"/>
                <w:highlight w:val="none"/>
              </w:rPr>
            </w:pPr>
          </w:p>
        </w:tc>
      </w:tr>
    </w:tbl>
    <w:p w14:paraId="5E055BBE">
      <w:pPr>
        <w:spacing w:line="594" w:lineRule="exact"/>
        <w:ind w:firstLine="556" w:firstLineChars="200"/>
        <w:rPr>
          <w:rFonts w:hint="eastAsia" w:ascii="微软雅黑" w:hAnsi="微软雅黑" w:eastAsia="微软雅黑" w:cs="___WRD_EMBED_SUB_53"/>
          <w:sz w:val="30"/>
          <w:szCs w:val="30"/>
          <w:highlight w:val="none"/>
        </w:r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___WRD_EMBED_SUB_53"/>
          <w:sz w:val="30"/>
          <w:szCs w:val="30"/>
          <w:highlight w:val="none"/>
          <w:lang w:val="en-US" w:eastAsia="zh-CN"/>
        </w:rPr>
        <w:t>1.</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应包含“技术参数”</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p>
    <w:p w14:paraId="092943F0">
      <w:pPr>
        <w:numPr>
          <w:ilvl w:val="0"/>
          <w:numId w:val="4"/>
        </w:numPr>
        <w:spacing w:line="594" w:lineRule="exact"/>
        <w:ind w:firstLine="1390" w:firstLineChars="500"/>
        <w:rPr>
          <w:rFonts w:hint="eastAsia"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须提供相应支撑材料，并标明页码，否则为无效投标；</w:t>
      </w:r>
    </w:p>
    <w:p w14:paraId="6D97E5E5">
      <w:pPr>
        <w:numPr>
          <w:ilvl w:val="0"/>
          <w:numId w:val="4"/>
        </w:numPr>
        <w:spacing w:line="594" w:lineRule="exact"/>
        <w:ind w:firstLine="1390" w:firstLineChars="5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13BB8A45">
      <w:pPr>
        <w:spacing w:line="594" w:lineRule="exact"/>
        <w:ind w:firstLine="596" w:firstLineChars="200"/>
        <w:rPr>
          <w:rFonts w:hint="eastAsia" w:ascii="方正仿宋_GBK" w:eastAsia="方正仿宋_GBK"/>
          <w:sz w:val="32"/>
          <w:szCs w:val="32"/>
          <w:highlight w:val="none"/>
        </w:rPr>
      </w:pPr>
    </w:p>
    <w:p w14:paraId="311D934D">
      <w:pPr>
        <w:widowControl/>
        <w:spacing w:beforeAutospacing="1" w:afterAutospacing="1"/>
        <w:jc w:val="left"/>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p>
    <w:p w14:paraId="5335BE8A">
      <w:pPr>
        <w:spacing w:line="594" w:lineRule="exact"/>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商</w:t>
      </w:r>
      <w:r>
        <w:rPr>
          <w:rFonts w:hint="eastAsia" w:ascii="微软雅黑" w:hAnsi="微软雅黑" w:eastAsia="微软雅黑" w:cs="宋体"/>
          <w:b/>
          <w:bCs/>
          <w:sz w:val="32"/>
          <w:szCs w:val="32"/>
          <w:highlight w:val="none"/>
        </w:rPr>
        <w:t>务</w:t>
      </w:r>
      <w:r>
        <w:rPr>
          <w:rFonts w:hint="eastAsia" w:ascii="微软雅黑" w:hAnsi="微软雅黑" w:eastAsia="微软雅黑" w:cs="___WRD_EMBED_SUB_53"/>
          <w:b/>
          <w:bCs/>
          <w:sz w:val="32"/>
          <w:szCs w:val="32"/>
          <w:highlight w:val="none"/>
        </w:rPr>
        <w:t>要求</w:t>
      </w:r>
      <w:r>
        <w:rPr>
          <w:rFonts w:hint="eastAsia" w:ascii="微软雅黑" w:hAnsi="微软雅黑" w:eastAsia="微软雅黑" w:cs="宋体"/>
          <w:b/>
          <w:bCs/>
          <w:sz w:val="32"/>
          <w:szCs w:val="32"/>
          <w:highlight w:val="none"/>
        </w:rPr>
        <w:t>对照表</w:t>
      </w:r>
    </w:p>
    <w:p w14:paraId="117F321C">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2"/>
          <w:szCs w:val="32"/>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tbl>
      <w:tblPr>
        <w:tblStyle w:val="14"/>
        <w:tblW w:w="9969"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19"/>
        <w:gridCol w:w="3015"/>
        <w:gridCol w:w="1770"/>
      </w:tblGrid>
      <w:tr w14:paraId="570A9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944F61A">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类别</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25DC646C">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015" w:type="dxa"/>
            <w:tcBorders>
              <w:top w:val="single" w:color="auto" w:sz="4" w:space="0"/>
              <w:left w:val="single" w:color="auto" w:sz="4" w:space="0"/>
              <w:bottom w:val="single" w:color="auto" w:sz="4" w:space="0"/>
              <w:right w:val="single" w:color="auto" w:sz="4" w:space="0"/>
            </w:tcBorders>
            <w:noWrap w:val="0"/>
            <w:vAlign w:val="center"/>
          </w:tcPr>
          <w:p w14:paraId="471EFF28">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79098927">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是否偏离</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r>
      <w:tr w14:paraId="55499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92DB725">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基本资格条件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41390B6">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B20DB72">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4B02B211">
            <w:pPr>
              <w:spacing w:line="594" w:lineRule="exact"/>
              <w:ind w:firstLine="556" w:firstLineChars="200"/>
              <w:rPr>
                <w:rFonts w:hint="eastAsia" w:ascii="微软雅黑" w:hAnsi="微软雅黑" w:eastAsia="微软雅黑"/>
                <w:sz w:val="30"/>
                <w:szCs w:val="30"/>
                <w:highlight w:val="none"/>
              </w:rPr>
            </w:pPr>
          </w:p>
        </w:tc>
      </w:tr>
      <w:tr w14:paraId="38D58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E621B5E">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特定资格条件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35596424">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2EBFD314">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447EBAEE">
            <w:pPr>
              <w:spacing w:line="594" w:lineRule="exact"/>
              <w:ind w:firstLine="556" w:firstLineChars="200"/>
              <w:rPr>
                <w:rFonts w:hint="eastAsia" w:ascii="微软雅黑" w:hAnsi="微软雅黑" w:eastAsia="微软雅黑"/>
                <w:sz w:val="30"/>
                <w:szCs w:val="30"/>
                <w:highlight w:val="none"/>
              </w:rPr>
            </w:pPr>
          </w:p>
        </w:tc>
      </w:tr>
      <w:tr w14:paraId="0CE86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06B72A0">
            <w:pPr>
              <w:spacing w:line="594" w:lineRule="exact"/>
              <w:rPr>
                <w:rFonts w:hint="eastAsia" w:ascii="微软雅黑" w:hAnsi="微软雅黑" w:eastAsia="微软雅黑" w:cs="宋体"/>
                <w:sz w:val="30"/>
                <w:szCs w:val="30"/>
                <w:highlight w:val="none"/>
              </w:rPr>
            </w:pPr>
            <w:r>
              <w:rPr>
                <w:rFonts w:hint="eastAsia" w:ascii="微软雅黑" w:hAnsi="微软雅黑" w:eastAsia="微软雅黑"/>
                <w:sz w:val="30"/>
                <w:szCs w:val="30"/>
                <w:highlight w:val="none"/>
              </w:rPr>
              <w:t>合同</w:t>
            </w:r>
            <w:r>
              <w:rPr>
                <w:rFonts w:hint="eastAsia" w:ascii="微软雅黑" w:hAnsi="微软雅黑" w:eastAsia="微软雅黑" w:cs="宋体"/>
                <w:sz w:val="30"/>
                <w:szCs w:val="30"/>
                <w:highlight w:val="none"/>
              </w:rPr>
              <w:t>签订</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0950AFFE">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71B316E">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9F6BE40">
            <w:pPr>
              <w:spacing w:line="594" w:lineRule="exact"/>
              <w:ind w:firstLine="556" w:firstLineChars="200"/>
              <w:rPr>
                <w:rFonts w:hint="eastAsia" w:ascii="微软雅黑" w:hAnsi="微软雅黑" w:eastAsia="微软雅黑"/>
                <w:sz w:val="30"/>
                <w:szCs w:val="30"/>
                <w:highlight w:val="none"/>
              </w:rPr>
            </w:pPr>
          </w:p>
        </w:tc>
      </w:tr>
      <w:tr w14:paraId="7E695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6BD5EFF">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完成时限</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3A761094">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6497F3D">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89DCC0A">
            <w:pPr>
              <w:spacing w:line="594" w:lineRule="exact"/>
              <w:ind w:firstLine="556" w:firstLineChars="200"/>
              <w:rPr>
                <w:rFonts w:hint="eastAsia" w:ascii="微软雅黑" w:hAnsi="微软雅黑" w:eastAsia="微软雅黑"/>
                <w:sz w:val="30"/>
                <w:szCs w:val="30"/>
                <w:highlight w:val="none"/>
              </w:rPr>
            </w:pPr>
          </w:p>
        </w:tc>
      </w:tr>
      <w:tr w14:paraId="5A420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A69F266">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rPr>
              <w:t>付款</w:t>
            </w:r>
            <w:r>
              <w:rPr>
                <w:rFonts w:hint="eastAsia" w:ascii="微软雅黑" w:hAnsi="微软雅黑" w:eastAsia="微软雅黑"/>
                <w:sz w:val="30"/>
                <w:szCs w:val="30"/>
                <w:highlight w:val="none"/>
              </w:rPr>
              <w:t>方</w:t>
            </w:r>
            <w:r>
              <w:rPr>
                <w:rFonts w:hint="eastAsia" w:ascii="微软雅黑" w:hAnsi="微软雅黑" w:eastAsia="微软雅黑" w:cs="宋体"/>
                <w:sz w:val="30"/>
                <w:szCs w:val="30"/>
                <w:highlight w:val="none"/>
              </w:rPr>
              <w:t>式</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0051F9E4">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2FAC5362">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70EAB575">
            <w:pPr>
              <w:spacing w:line="594" w:lineRule="exact"/>
              <w:ind w:firstLine="556" w:firstLineChars="200"/>
              <w:rPr>
                <w:rFonts w:hint="eastAsia" w:ascii="微软雅黑" w:hAnsi="微软雅黑" w:eastAsia="微软雅黑"/>
                <w:sz w:val="30"/>
                <w:szCs w:val="30"/>
                <w:highlight w:val="none"/>
              </w:rPr>
            </w:pPr>
          </w:p>
        </w:tc>
      </w:tr>
      <w:tr w14:paraId="054C2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B9574B4">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验收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65D70253">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F2021A4">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14E921CB">
            <w:pPr>
              <w:spacing w:line="594" w:lineRule="exact"/>
              <w:ind w:firstLine="556" w:firstLineChars="200"/>
              <w:rPr>
                <w:rFonts w:hint="eastAsia" w:ascii="微软雅黑" w:hAnsi="微软雅黑" w:eastAsia="微软雅黑"/>
                <w:sz w:val="30"/>
                <w:szCs w:val="30"/>
                <w:highlight w:val="none"/>
              </w:rPr>
            </w:pPr>
          </w:p>
        </w:tc>
      </w:tr>
      <w:tr w14:paraId="06DDF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9CA49E">
            <w:pPr>
              <w:spacing w:line="594" w:lineRule="exact"/>
              <w:rPr>
                <w:rFonts w:hint="eastAsia" w:ascii="微软雅黑" w:hAnsi="微软雅黑" w:eastAsia="微软雅黑" w:cstheme="minorBidi"/>
                <w:kern w:val="2"/>
                <w:sz w:val="30"/>
                <w:szCs w:val="30"/>
                <w:highlight w:val="none"/>
                <w:lang w:val="en-US" w:eastAsia="zh-CN" w:bidi="ar-SA"/>
              </w:rPr>
            </w:pPr>
            <w:r>
              <w:rPr>
                <w:rFonts w:hint="eastAsia" w:ascii="微软雅黑" w:hAnsi="微软雅黑" w:eastAsia="微软雅黑"/>
                <w:sz w:val="30"/>
                <w:szCs w:val="30"/>
                <w:highlight w:val="none"/>
                <w:lang w:val="en-US" w:eastAsia="zh-CN"/>
              </w:rPr>
              <w:t>配套服务</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162265FD">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0D06F4D3">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7842745">
            <w:pPr>
              <w:spacing w:line="594" w:lineRule="exact"/>
              <w:ind w:firstLine="556" w:firstLineChars="200"/>
              <w:rPr>
                <w:rFonts w:hint="eastAsia" w:ascii="微软雅黑" w:hAnsi="微软雅黑" w:eastAsia="微软雅黑"/>
                <w:sz w:val="30"/>
                <w:szCs w:val="30"/>
                <w:highlight w:val="none"/>
              </w:rPr>
            </w:pPr>
          </w:p>
        </w:tc>
      </w:tr>
      <w:tr w14:paraId="59420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52872E9B">
            <w:pPr>
              <w:spacing w:line="594" w:lineRule="exact"/>
              <w:rPr>
                <w:rFonts w:hint="eastAsia"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lang w:val="en-US" w:eastAsia="zh-CN"/>
              </w:rPr>
              <w:t>违约责任</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6709670F">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72996920">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7856279E">
            <w:pPr>
              <w:spacing w:line="594" w:lineRule="exact"/>
              <w:ind w:firstLine="556" w:firstLineChars="200"/>
              <w:rPr>
                <w:rFonts w:hint="eastAsia" w:ascii="微软雅黑" w:hAnsi="微软雅黑" w:eastAsia="微软雅黑"/>
                <w:sz w:val="30"/>
                <w:szCs w:val="30"/>
                <w:highlight w:val="none"/>
              </w:rPr>
            </w:pPr>
          </w:p>
        </w:tc>
      </w:tr>
    </w:tbl>
    <w:p w14:paraId="3EDC7844">
      <w:pPr>
        <w:spacing w:line="594" w:lineRule="exact"/>
        <w:ind w:firstLine="556" w:firstLineChars="200"/>
        <w:rPr>
          <w:rFonts w:hint="eastAsia" w:ascii="微软雅黑" w:hAnsi="微软雅黑" w:eastAsia="微软雅黑"/>
          <w:sz w:val="30"/>
          <w:szCs w:val="30"/>
          <w:highlight w:val="none"/>
        </w:rPr>
      </w:pPr>
    </w:p>
    <w:p w14:paraId="559848FD">
      <w:pPr>
        <w:spacing w:line="594" w:lineRule="exact"/>
        <w:ind w:firstLine="556" w:firstLineChars="200"/>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应包含“商</w:t>
      </w:r>
      <w:r>
        <w:rPr>
          <w:rFonts w:hint="eastAsia" w:ascii="微软雅黑" w:hAnsi="微软雅黑" w:eastAsia="微软雅黑" w:cs="宋体"/>
          <w:sz w:val="30"/>
          <w:szCs w:val="30"/>
          <w:highlight w:val="none"/>
        </w:rPr>
        <w:t>务</w:t>
      </w:r>
      <w:r>
        <w:rPr>
          <w:rFonts w:hint="eastAsia" w:ascii="微软雅黑" w:hAnsi="微软雅黑" w:eastAsia="微软雅黑" w:cs="___WRD_EMBED_SUB_53"/>
          <w:sz w:val="30"/>
          <w:szCs w:val="30"/>
          <w:highlight w:val="none"/>
        </w:rPr>
        <w:t>要求”</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4892D503">
      <w:pPr>
        <w:pStyle w:val="5"/>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本项目其他采购人的业绩资料（如合同或发票）。</w:t>
      </w:r>
    </w:p>
    <w:p w14:paraId="63D7F798">
      <w:pPr>
        <w:pStyle w:val="5"/>
        <w:jc w:val="center"/>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1BD5441C">
      <w:pPr>
        <w:pStyle w:val="5"/>
        <w:jc w:val="both"/>
        <w:rPr>
          <w:rFonts w:hint="eastAsia" w:ascii="仿宋_GB2312" w:hAnsi="宋体" w:eastAsia="仿宋_GB2312"/>
          <w:b/>
          <w:snapToGrid w:val="0"/>
          <w:color w:val="auto"/>
          <w:kern w:val="0"/>
          <w:sz w:val="40"/>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highlight w:val="none"/>
          <w:lang w:val="en-US" w:eastAsia="zh-CN"/>
        </w:rPr>
        <w:t>其他可以证明投标人有能力完成本项目的佐证材料</w:t>
      </w:r>
    </w:p>
    <w:p w14:paraId="474541C2">
      <w:pPr>
        <w:pStyle w:val="5"/>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投标服务相关资料</w:t>
      </w:r>
    </w:p>
    <w:p w14:paraId="43947BEC">
      <w:pPr>
        <w:rPr>
          <w:rFonts w:hint="eastAsia" w:ascii="仿宋_GB2312" w:eastAsia="仿宋_GB2312"/>
          <w:b/>
          <w:snapToGrid w:val="0"/>
          <w:color w:val="auto"/>
          <w:kern w:val="0"/>
          <w:sz w:val="28"/>
          <w:szCs w:val="28"/>
          <w:highlight w:val="none"/>
          <w:lang w:val="en-US" w:eastAsia="zh-CN"/>
        </w:rPr>
      </w:pPr>
      <w:r>
        <w:rPr>
          <w:rFonts w:hint="eastAsia" w:ascii="仿宋_GB2312" w:eastAsia="仿宋_GB2312"/>
          <w:b/>
          <w:snapToGrid w:val="0"/>
          <w:color w:val="auto"/>
          <w:kern w:val="0"/>
          <w:sz w:val="28"/>
          <w:szCs w:val="28"/>
          <w:highlight w:val="none"/>
          <w:lang w:val="en-US" w:eastAsia="zh-CN"/>
        </w:rPr>
        <w:br w:type="page"/>
      </w:r>
    </w:p>
    <w:p w14:paraId="44BD682F">
      <w:pPr>
        <w:spacing w:line="594" w:lineRule="exact"/>
        <w:jc w:val="left"/>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b/>
          <w:bCs/>
          <w:sz w:val="32"/>
          <w:szCs w:val="32"/>
          <w:highlight w:val="none"/>
        </w:rPr>
        <w:t>质保</w:t>
      </w:r>
      <w:r>
        <w:rPr>
          <w:rFonts w:hint="eastAsia" w:ascii="方正仿宋_GBK" w:hAnsi="方正仿宋_GBK" w:eastAsia="方正仿宋_GBK" w:cs="方正仿宋_GBK"/>
          <w:b/>
          <w:bCs/>
          <w:sz w:val="32"/>
          <w:szCs w:val="32"/>
          <w:highlight w:val="none"/>
          <w:lang w:val="en-US" w:eastAsia="zh-CN"/>
        </w:rPr>
        <w:t>期内</w:t>
      </w:r>
      <w:r>
        <w:rPr>
          <w:rFonts w:hint="eastAsia" w:ascii="方正仿宋_GBK" w:hAnsi="方正仿宋_GBK" w:eastAsia="方正仿宋_GBK" w:cs="方正仿宋_GBK"/>
          <w:b/>
          <w:bCs/>
          <w:sz w:val="32"/>
          <w:szCs w:val="32"/>
          <w:highlight w:val="none"/>
        </w:rPr>
        <w:t>售后服务承诺</w:t>
      </w:r>
    </w:p>
    <w:p w14:paraId="1A1AC7D6">
      <w:pPr>
        <w:spacing w:line="594" w:lineRule="exact"/>
        <w:ind w:firstLine="640" w:firstLineChars="200"/>
        <w:jc w:val="center"/>
        <w:rPr>
          <w:rFonts w:hint="eastAsia" w:ascii="微软雅黑" w:hAnsi="微软雅黑" w:eastAsia="微软雅黑" w:cs="宋体"/>
          <w:b/>
          <w:bCs/>
          <w:sz w:val="32"/>
          <w:szCs w:val="32"/>
          <w:highlight w:val="none"/>
        </w:rPr>
      </w:pPr>
      <w:r>
        <w:rPr>
          <w:rFonts w:hint="eastAsia" w:ascii="微软雅黑" w:hAnsi="微软雅黑" w:eastAsia="微软雅黑"/>
          <w:b/>
          <w:bCs/>
          <w:sz w:val="32"/>
          <w:szCs w:val="32"/>
          <w:highlight w:val="none"/>
        </w:rPr>
        <w:t>质保</w:t>
      </w:r>
      <w:r>
        <w:rPr>
          <w:rFonts w:hint="eastAsia" w:ascii="微软雅黑" w:hAnsi="微软雅黑" w:eastAsia="微软雅黑"/>
          <w:b/>
          <w:bCs/>
          <w:sz w:val="32"/>
          <w:szCs w:val="32"/>
          <w:highlight w:val="none"/>
          <w:lang w:val="en-US" w:eastAsia="zh-CN"/>
        </w:rPr>
        <w:t>期内</w:t>
      </w:r>
      <w:r>
        <w:rPr>
          <w:rFonts w:hint="eastAsia" w:ascii="微软雅黑" w:hAnsi="微软雅黑" w:eastAsia="微软雅黑" w:cs="宋体"/>
          <w:b/>
          <w:bCs/>
          <w:sz w:val="32"/>
          <w:szCs w:val="32"/>
          <w:highlight w:val="none"/>
        </w:rPr>
        <w:t>售</w:t>
      </w:r>
      <w:r>
        <w:rPr>
          <w:rFonts w:hint="eastAsia" w:ascii="微软雅黑" w:hAnsi="微软雅黑" w:eastAsia="微软雅黑" w:cs="___WRD_EMBED_SUB_53"/>
          <w:b/>
          <w:bCs/>
          <w:sz w:val="32"/>
          <w:szCs w:val="32"/>
          <w:highlight w:val="none"/>
        </w:rPr>
        <w:t>后</w:t>
      </w:r>
      <w:r>
        <w:rPr>
          <w:rFonts w:hint="eastAsia" w:ascii="微软雅黑" w:hAnsi="微软雅黑" w:eastAsia="微软雅黑" w:cs="宋体"/>
          <w:b/>
          <w:bCs/>
          <w:sz w:val="32"/>
          <w:szCs w:val="32"/>
          <w:highlight w:val="none"/>
        </w:rPr>
        <w:t>服务</w:t>
      </w:r>
      <w:r>
        <w:rPr>
          <w:rFonts w:hint="eastAsia" w:ascii="微软雅黑" w:hAnsi="微软雅黑" w:eastAsia="微软雅黑" w:cs="___WRD_EMBED_SUB_53"/>
          <w:b/>
          <w:bCs/>
          <w:sz w:val="32"/>
          <w:szCs w:val="32"/>
          <w:highlight w:val="none"/>
        </w:rPr>
        <w:t>承</w:t>
      </w:r>
      <w:r>
        <w:rPr>
          <w:rFonts w:hint="eastAsia" w:ascii="微软雅黑" w:hAnsi="微软雅黑" w:eastAsia="微软雅黑" w:cs="宋体"/>
          <w:b/>
          <w:bCs/>
          <w:sz w:val="32"/>
          <w:szCs w:val="32"/>
          <w:highlight w:val="none"/>
        </w:rPr>
        <w:t>诺</w:t>
      </w:r>
    </w:p>
    <w:p w14:paraId="48947C94">
      <w:pPr>
        <w:spacing w:line="594" w:lineRule="exact"/>
        <w:ind w:firstLine="600" w:firstLineChars="200"/>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（主要包</w:t>
      </w:r>
      <w:r>
        <w:rPr>
          <w:rFonts w:hint="eastAsia" w:ascii="微软雅黑" w:hAnsi="微软雅黑" w:eastAsia="微软雅黑" w:cs="宋体"/>
          <w:sz w:val="30"/>
          <w:szCs w:val="30"/>
          <w:highlight w:val="none"/>
        </w:rPr>
        <w:t>括</w:t>
      </w:r>
      <w:r>
        <w:rPr>
          <w:rFonts w:hint="eastAsia" w:ascii="微软雅黑" w:hAnsi="微软雅黑" w:eastAsia="微软雅黑" w:cs="宋体"/>
          <w:sz w:val="30"/>
          <w:szCs w:val="30"/>
          <w:highlight w:val="none"/>
          <w:lang w:eastAsia="zh-CN"/>
        </w:rPr>
        <w:t>售后</w:t>
      </w:r>
      <w:r>
        <w:rPr>
          <w:rFonts w:hint="eastAsia" w:ascii="微软雅黑" w:hAnsi="微软雅黑" w:eastAsia="微软雅黑" w:cs="宋体"/>
          <w:sz w:val="30"/>
          <w:szCs w:val="30"/>
          <w:highlight w:val="none"/>
        </w:rPr>
        <w:t>网点</w:t>
      </w:r>
      <w:r>
        <w:rPr>
          <w:rFonts w:hint="eastAsia" w:ascii="微软雅黑" w:hAnsi="微软雅黑" w:eastAsia="微软雅黑" w:cs="___WRD_EMBED_SUB_53"/>
          <w:sz w:val="30"/>
          <w:szCs w:val="30"/>
          <w:highlight w:val="none"/>
        </w:rPr>
        <w:t>、</w:t>
      </w:r>
      <w:r>
        <w:rPr>
          <w:rFonts w:hint="eastAsia" w:ascii="微软雅黑" w:hAnsi="微软雅黑" w:eastAsia="微软雅黑" w:cs="___WRD_EMBED_SUB_53"/>
          <w:sz w:val="30"/>
          <w:szCs w:val="30"/>
          <w:highlight w:val="none"/>
          <w:lang w:eastAsia="zh-CN"/>
        </w:rPr>
        <w:t>质保期、</w:t>
      </w:r>
      <w:r>
        <w:rPr>
          <w:rFonts w:hint="eastAsia" w:ascii="微软雅黑" w:hAnsi="微软雅黑" w:eastAsia="微软雅黑" w:cs="___WRD_EMBED_SUB_53"/>
          <w:sz w:val="30"/>
          <w:szCs w:val="30"/>
          <w:highlight w:val="none"/>
        </w:rPr>
        <w:t>响应时</w:t>
      </w:r>
      <w:r>
        <w:rPr>
          <w:rFonts w:hint="eastAsia" w:ascii="微软雅黑" w:hAnsi="微软雅黑" w:eastAsia="微软雅黑" w:cs="宋体"/>
          <w:sz w:val="30"/>
          <w:szCs w:val="30"/>
          <w:highlight w:val="none"/>
        </w:rPr>
        <w:t>间</w:t>
      </w:r>
      <w:r>
        <w:rPr>
          <w:rFonts w:hint="eastAsia" w:ascii="微软雅黑" w:hAnsi="微软雅黑" w:eastAsia="微软雅黑" w:cs="___WRD_EMBED_SUB_53"/>
          <w:sz w:val="30"/>
          <w:szCs w:val="30"/>
          <w:highlight w:val="none"/>
        </w:rPr>
        <w:t>等）</w:t>
      </w:r>
    </w:p>
    <w:p w14:paraId="30365774">
      <w:pPr>
        <w:rPr>
          <w:rFonts w:hint="eastAsia" w:ascii="仿宋_GB2312" w:eastAsia="仿宋_GB2312" w:cs="宋体"/>
          <w:color w:val="auto"/>
          <w:sz w:val="32"/>
          <w:szCs w:val="32"/>
          <w:highlight w:val="none"/>
          <w:lang w:val="en-US" w:eastAsia="zh-CN"/>
        </w:rPr>
      </w:pPr>
    </w:p>
    <w:p w14:paraId="31699248">
      <w:pPr>
        <w:rPr>
          <w:rFonts w:hint="eastAsia" w:ascii="仿宋_GB2312" w:eastAsia="仿宋_GB2312" w:cs="宋体"/>
          <w:color w:val="auto"/>
          <w:sz w:val="32"/>
          <w:szCs w:val="32"/>
          <w:highlight w:val="none"/>
          <w:lang w:val="en-US" w:eastAsia="zh-CN"/>
        </w:rPr>
      </w:pPr>
    </w:p>
    <w:p w14:paraId="740EC663">
      <w:pPr>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br w:type="page"/>
      </w:r>
    </w:p>
    <w:p w14:paraId="58EAB67B">
      <w:pPr>
        <w:pStyle w:val="5"/>
        <w:jc w:val="center"/>
        <w:rPr>
          <w:highlight w:val="none"/>
        </w:rPr>
      </w:pPr>
      <w:r>
        <w:rPr>
          <w:rFonts w:hint="eastAsia" w:ascii="仿宋_GB2312" w:hAnsi="宋体" w:eastAsia="仿宋_GB2312"/>
          <w:b/>
          <w:snapToGrid w:val="0"/>
          <w:color w:val="auto"/>
          <w:kern w:val="0"/>
          <w:sz w:val="40"/>
          <w:szCs w:val="28"/>
          <w:highlight w:val="none"/>
          <w:lang w:val="en-US" w:eastAsia="zh-CN"/>
        </w:rPr>
        <w:t>投标</w:t>
      </w:r>
      <w:r>
        <w:rPr>
          <w:rFonts w:hint="eastAsia" w:ascii="仿宋_GB2312" w:hAnsi="宋体" w:eastAsia="仿宋_GB2312"/>
          <w:b/>
          <w:snapToGrid w:val="0"/>
          <w:color w:val="auto"/>
          <w:kern w:val="0"/>
          <w:sz w:val="40"/>
          <w:szCs w:val="28"/>
          <w:highlight w:val="none"/>
        </w:rPr>
        <w:t>廉政承诺书</w:t>
      </w:r>
    </w:p>
    <w:p w14:paraId="4B03B189">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根据国家廉政建设的有关规定，为了做好耗材、货物、服务、工程等采购过程中的党风廉政建设，保证医院资金的安全和有效使用以及投资效益，我公司做如下廉政承诺：</w:t>
      </w:r>
    </w:p>
    <w:p w14:paraId="076FB3F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一、</w:t>
      </w:r>
      <w:r>
        <w:rPr>
          <w:rFonts w:hint="eastAsia" w:ascii="仿宋_GB2312" w:hAnsi="宋体" w:eastAsia="仿宋_GB2312"/>
          <w:color w:val="auto"/>
          <w:sz w:val="24"/>
          <w:highlight w:val="none"/>
          <w:lang w:val="en-US" w:eastAsia="zh-CN"/>
        </w:rPr>
        <w:t>投标人遵守党、国家、行业、医院的廉政纪律要求，已对相关相关人员进行</w:t>
      </w:r>
      <w:r>
        <w:rPr>
          <w:rFonts w:hint="eastAsia" w:ascii="仿宋_GB2312" w:hAnsi="宋体" w:eastAsia="仿宋_GB2312"/>
          <w:color w:val="auto"/>
          <w:sz w:val="24"/>
          <w:highlight w:val="none"/>
        </w:rPr>
        <w:t>法律法规</w:t>
      </w:r>
      <w:r>
        <w:rPr>
          <w:rFonts w:hint="eastAsia" w:ascii="仿宋_GB2312" w:hAnsi="宋体" w:eastAsia="仿宋_GB2312"/>
          <w:color w:val="auto"/>
          <w:sz w:val="24"/>
          <w:highlight w:val="none"/>
          <w:lang w:val="en-US" w:eastAsia="zh-CN"/>
        </w:rPr>
        <w:t>培训</w:t>
      </w:r>
      <w:r>
        <w:rPr>
          <w:rFonts w:hint="eastAsia" w:ascii="仿宋_GB2312" w:hAnsi="宋体" w:eastAsia="仿宋_GB2312"/>
          <w:color w:val="auto"/>
          <w:sz w:val="24"/>
          <w:highlight w:val="none"/>
        </w:rPr>
        <w:t>。</w:t>
      </w:r>
    </w:p>
    <w:p w14:paraId="3904BD2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二、</w:t>
      </w:r>
      <w:r>
        <w:rPr>
          <w:rFonts w:hint="eastAsia" w:ascii="仿宋_GB2312" w:hAnsi="宋体" w:eastAsia="仿宋_GB2312"/>
          <w:color w:val="auto"/>
          <w:sz w:val="24"/>
          <w:highlight w:val="none"/>
          <w:lang w:val="en-US" w:eastAsia="zh-CN"/>
        </w:rPr>
        <w:t>投标资料真实可靠，不虚假投标，不</w:t>
      </w:r>
      <w:r>
        <w:rPr>
          <w:rFonts w:hint="eastAsia" w:ascii="仿宋_GB2312" w:hAnsi="宋体" w:eastAsia="仿宋_GB2312"/>
          <w:color w:val="auto"/>
          <w:sz w:val="24"/>
          <w:szCs w:val="22"/>
          <w:highlight w:val="none"/>
          <w:lang w:val="en-US" w:eastAsia="zh-CN"/>
        </w:rPr>
        <w:t>随意撤回、撤销投标，中选后15天内签署合同。</w:t>
      </w:r>
    </w:p>
    <w:p w14:paraId="718C4C9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三、坚持公开、公正、诚信、透明的原则</w:t>
      </w:r>
      <w:r>
        <w:rPr>
          <w:rFonts w:hint="eastAsia" w:ascii="仿宋_GB2312" w:hAnsi="宋体" w:eastAsia="仿宋_GB2312"/>
          <w:color w:val="auto"/>
          <w:sz w:val="24"/>
          <w:highlight w:val="none"/>
          <w:lang w:val="en-US" w:eastAsia="zh-CN"/>
        </w:rPr>
        <w:t>投标</w:t>
      </w:r>
      <w:r>
        <w:rPr>
          <w:rFonts w:hint="eastAsia" w:ascii="仿宋_GB2312" w:hAnsi="宋体" w:eastAsia="仿宋_GB2312"/>
          <w:color w:val="auto"/>
          <w:sz w:val="24"/>
          <w:highlight w:val="none"/>
        </w:rPr>
        <w:t>，不损害国家</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医院及第三方合法权益</w:t>
      </w:r>
      <w:r>
        <w:rPr>
          <w:rFonts w:hint="eastAsia" w:ascii="仿宋_GB2312" w:hAnsi="宋体" w:eastAsia="仿宋_GB2312"/>
          <w:color w:val="auto"/>
          <w:sz w:val="24"/>
          <w:highlight w:val="none"/>
        </w:rPr>
        <w:t>。</w:t>
      </w:r>
    </w:p>
    <w:p w14:paraId="1137F6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四、建立健全</w:t>
      </w:r>
      <w:r>
        <w:rPr>
          <w:rFonts w:hint="eastAsia" w:ascii="仿宋_GB2312" w:hAnsi="宋体" w:eastAsia="仿宋_GB2312"/>
          <w:color w:val="auto"/>
          <w:sz w:val="24"/>
          <w:highlight w:val="none"/>
          <w:lang w:val="en-US" w:eastAsia="zh-CN"/>
        </w:rPr>
        <w:t>公司内部</w:t>
      </w:r>
      <w:r>
        <w:rPr>
          <w:rFonts w:hint="eastAsia" w:ascii="仿宋_GB2312" w:hAnsi="宋体" w:eastAsia="仿宋_GB2312"/>
          <w:color w:val="auto"/>
          <w:sz w:val="24"/>
          <w:highlight w:val="none"/>
        </w:rPr>
        <w:t>廉政制度，开展廉政教育，公布举报电话，监督并认真查处违法违纪行为。</w:t>
      </w:r>
    </w:p>
    <w:p w14:paraId="3169898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五、在</w:t>
      </w:r>
      <w:r>
        <w:rPr>
          <w:rFonts w:hint="eastAsia" w:ascii="仿宋_GB2312" w:hAnsi="宋体" w:eastAsia="仿宋_GB2312"/>
          <w:color w:val="auto"/>
          <w:sz w:val="24"/>
          <w:highlight w:val="none"/>
          <w:lang w:val="en-US" w:eastAsia="zh-CN"/>
        </w:rPr>
        <w:t>采购</w:t>
      </w:r>
      <w:r>
        <w:rPr>
          <w:rFonts w:hint="eastAsia" w:ascii="仿宋_GB2312" w:hAnsi="宋体" w:eastAsia="仿宋_GB2312"/>
          <w:color w:val="auto"/>
          <w:sz w:val="24"/>
          <w:highlight w:val="none"/>
        </w:rPr>
        <w:t>活动中如有违反廉政规定的行为，</w:t>
      </w:r>
      <w:r>
        <w:rPr>
          <w:rFonts w:hint="eastAsia" w:ascii="仿宋_GB2312" w:hAnsi="宋体" w:eastAsia="仿宋_GB2312"/>
          <w:color w:val="auto"/>
          <w:sz w:val="24"/>
          <w:highlight w:val="none"/>
          <w:lang w:val="en-US" w:eastAsia="zh-CN"/>
        </w:rPr>
        <w:t>及时公开并予以</w:t>
      </w:r>
      <w:r>
        <w:rPr>
          <w:rFonts w:hint="eastAsia" w:ascii="仿宋_GB2312" w:hAnsi="宋体" w:eastAsia="仿宋_GB2312"/>
          <w:color w:val="auto"/>
          <w:sz w:val="24"/>
          <w:highlight w:val="none"/>
        </w:rPr>
        <w:t xml:space="preserve">纠正。 </w:t>
      </w:r>
    </w:p>
    <w:p w14:paraId="6136D03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六、如</w:t>
      </w:r>
      <w:r>
        <w:rPr>
          <w:rFonts w:hint="eastAsia" w:ascii="仿宋_GB2312" w:hAnsi="宋体" w:eastAsia="仿宋_GB2312"/>
          <w:color w:val="auto"/>
          <w:sz w:val="24"/>
          <w:highlight w:val="none"/>
          <w:lang w:val="en-US" w:eastAsia="zh-CN"/>
        </w:rPr>
        <w:t>需方工作人员有违反廉政纪律要求的</w:t>
      </w:r>
      <w:r>
        <w:rPr>
          <w:rFonts w:hint="eastAsia" w:ascii="仿宋_GB2312" w:hAnsi="宋体" w:eastAsia="仿宋_GB2312"/>
          <w:color w:val="auto"/>
          <w:sz w:val="24"/>
          <w:highlight w:val="none"/>
        </w:rPr>
        <w:t>行为，</w:t>
      </w:r>
      <w:r>
        <w:rPr>
          <w:rFonts w:hint="eastAsia" w:ascii="仿宋_GB2312" w:hAnsi="宋体" w:eastAsia="仿宋_GB2312"/>
          <w:color w:val="auto"/>
          <w:sz w:val="24"/>
          <w:highlight w:val="none"/>
          <w:lang w:val="en-US" w:eastAsia="zh-CN"/>
        </w:rPr>
        <w:t>将主动向医院纪检监察室进行举报</w:t>
      </w:r>
      <w:r>
        <w:rPr>
          <w:rFonts w:hint="eastAsia" w:ascii="仿宋_GB2312" w:hAnsi="宋体" w:eastAsia="仿宋_GB2312"/>
          <w:color w:val="auto"/>
          <w:sz w:val="24"/>
          <w:highlight w:val="none"/>
        </w:rPr>
        <w:t>。</w:t>
      </w:r>
    </w:p>
    <w:p w14:paraId="248037C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七、不得以任何理由向与采购相关的各部门工作人员行贿或赠礼金、有价证券、礼品。</w:t>
      </w:r>
    </w:p>
    <w:p w14:paraId="05449C9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八、不得以任何名义为与采购相关的各部门工作人员报销应由其单位或个人支付的任何费用。</w:t>
      </w:r>
    </w:p>
    <w:p w14:paraId="36517B9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九、不得以任何理由安排与采购相关的各部门工作人员参加宴请及娱乐活动。</w:t>
      </w:r>
    </w:p>
    <w:p w14:paraId="414B651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十、不得为与采购相关的各部门工作人员购置或提供通讯工具、交通工具和高档办公用品等。</w:t>
      </w:r>
    </w:p>
    <w:p w14:paraId="762505D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十一、违纪违法责任</w:t>
      </w:r>
    </w:p>
    <w:p w14:paraId="17BA31A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highlight w:val="none"/>
        </w:rPr>
      </w:pPr>
      <w:r>
        <w:rPr>
          <w:rFonts w:hint="eastAsia" w:ascii="仿宋_GB2312" w:hAnsi="宋体" w:eastAsia="仿宋_GB2312"/>
          <w:color w:val="auto"/>
          <w:sz w:val="24"/>
          <w:highlight w:val="none"/>
        </w:rPr>
        <w:t>我公司违反本</w:t>
      </w:r>
      <w:r>
        <w:rPr>
          <w:rFonts w:hint="eastAsia" w:ascii="仿宋_GB2312" w:hAnsi="宋体" w:eastAsia="仿宋_GB2312"/>
          <w:color w:val="auto"/>
          <w:sz w:val="24"/>
          <w:highlight w:val="none"/>
          <w:lang w:val="en-US" w:eastAsia="zh-CN"/>
        </w:rPr>
        <w:t>承诺</w:t>
      </w:r>
      <w:r>
        <w:rPr>
          <w:rFonts w:hint="eastAsia" w:ascii="仿宋_GB2312" w:hAnsi="宋体" w:eastAsia="仿宋_GB2312"/>
          <w:color w:val="auto"/>
          <w:sz w:val="24"/>
          <w:highlight w:val="none"/>
        </w:rPr>
        <w:t>给</w:t>
      </w:r>
      <w:r>
        <w:rPr>
          <w:rFonts w:hint="eastAsia" w:ascii="仿宋_GB2312" w:hAnsi="宋体" w:eastAsia="仿宋_GB2312"/>
          <w:color w:val="auto"/>
          <w:sz w:val="24"/>
          <w:highlight w:val="none"/>
          <w:lang w:val="en-US" w:eastAsia="zh-CN"/>
        </w:rPr>
        <w:t>采购方</w:t>
      </w:r>
      <w:r>
        <w:rPr>
          <w:rFonts w:hint="eastAsia" w:ascii="仿宋_GB2312" w:hAnsi="宋体" w:eastAsia="仿宋_GB2312"/>
          <w:color w:val="auto"/>
          <w:sz w:val="24"/>
          <w:highlight w:val="none"/>
        </w:rPr>
        <w:t>造成损失的，予以</w:t>
      </w:r>
      <w:r>
        <w:rPr>
          <w:rFonts w:hint="eastAsia" w:ascii="仿宋_GB2312" w:hAnsi="宋体" w:eastAsia="仿宋_GB2312"/>
          <w:color w:val="auto"/>
          <w:sz w:val="24"/>
          <w:highlight w:val="none"/>
          <w:lang w:val="en-US" w:eastAsia="zh-CN"/>
        </w:rPr>
        <w:t>足额</w:t>
      </w:r>
      <w:r>
        <w:rPr>
          <w:rFonts w:hint="eastAsia" w:ascii="仿宋_GB2312" w:hAnsi="宋体" w:eastAsia="仿宋_GB2312"/>
          <w:color w:val="auto"/>
          <w:sz w:val="24"/>
          <w:highlight w:val="none"/>
        </w:rPr>
        <w:t>赔偿；若违反七、八、九、十条规定，发现一次按每次查处金额的10倍支付违约金；</w:t>
      </w:r>
      <w:r>
        <w:rPr>
          <w:rFonts w:hint="eastAsia" w:ascii="仿宋_GB2312" w:hAnsi="宋体" w:eastAsia="仿宋_GB2312"/>
          <w:color w:val="auto"/>
          <w:sz w:val="24"/>
          <w:highlight w:val="none"/>
          <w:lang w:val="en-US" w:eastAsia="zh-CN"/>
        </w:rPr>
        <w:t>签订采购合同后才发现违规行为，按采购合同和医院供应商黑名单制</w:t>
      </w:r>
      <w:r>
        <w:rPr>
          <w:rFonts w:hint="eastAsia" w:ascii="仿宋_GB2312" w:hAnsi="宋体" w:eastAsia="仿宋_GB2312"/>
          <w:sz w:val="24"/>
          <w:highlight w:val="none"/>
          <w:lang w:val="en-US" w:eastAsia="zh-CN"/>
        </w:rPr>
        <w:t>度进行管理，情节严重的</w:t>
      </w:r>
      <w:r>
        <w:rPr>
          <w:rFonts w:hint="eastAsia" w:ascii="仿宋_GB2312" w:hAnsi="宋体" w:eastAsia="仿宋_GB2312"/>
          <w:sz w:val="24"/>
          <w:highlight w:val="none"/>
        </w:rPr>
        <w:t>采购方有权要求终止合同</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对触及刑法者移送司法机关处理。</w:t>
      </w:r>
    </w:p>
    <w:p w14:paraId="256F1B7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highlight w:val="none"/>
        </w:rPr>
      </w:pPr>
      <w:r>
        <w:rPr>
          <w:rFonts w:hint="eastAsia" w:ascii="仿宋_GB2312" w:hAnsi="宋体" w:eastAsia="仿宋_GB2312"/>
          <w:sz w:val="24"/>
          <w:highlight w:val="none"/>
        </w:rPr>
        <w:t>十二、本承诺作为</w:t>
      </w:r>
      <w:r>
        <w:rPr>
          <w:rFonts w:hint="eastAsia" w:ascii="仿宋_GB2312" w:hAnsi="宋体" w:eastAsia="仿宋_GB2312"/>
          <w:sz w:val="24"/>
          <w:highlight w:val="none"/>
          <w:lang w:val="en-US" w:eastAsia="zh-CN"/>
        </w:rPr>
        <w:t>采购前廉洁竞争承诺</w:t>
      </w:r>
      <w:r>
        <w:rPr>
          <w:rFonts w:hint="eastAsia" w:ascii="仿宋_GB2312" w:hAnsi="宋体" w:eastAsia="仿宋_GB2312"/>
          <w:sz w:val="24"/>
          <w:highlight w:val="none"/>
        </w:rPr>
        <w:t>，</w:t>
      </w:r>
      <w:r>
        <w:rPr>
          <w:rFonts w:hint="eastAsia" w:ascii="仿宋_GB2312" w:hAnsi="宋体" w:eastAsia="仿宋_GB2312"/>
          <w:sz w:val="24"/>
          <w:highlight w:val="none"/>
          <w:lang w:val="en-US" w:eastAsia="zh-CN"/>
        </w:rPr>
        <w:t>中选后供应商还应单独签订购销廉政协议</w:t>
      </w:r>
      <w:r>
        <w:rPr>
          <w:rFonts w:hint="eastAsia" w:ascii="仿宋_GB2312" w:hAnsi="宋体" w:eastAsia="仿宋_GB2312"/>
          <w:sz w:val="24"/>
          <w:highlight w:val="none"/>
        </w:rPr>
        <w:t>。</w:t>
      </w:r>
    </w:p>
    <w:p w14:paraId="4E34041C">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highlight w:val="none"/>
        </w:rPr>
      </w:pPr>
      <w:r>
        <w:rPr>
          <w:rFonts w:hint="eastAsia" w:ascii="仿宋_GB2312" w:hAnsi="宋体" w:eastAsia="仿宋_GB2312"/>
          <w:sz w:val="24"/>
          <w:highlight w:val="none"/>
        </w:rPr>
        <w:t xml:space="preserve">承诺方：      （签字并加盖企业公章）                              </w:t>
      </w:r>
    </w:p>
    <w:p w14:paraId="4FF2D7F2">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 xml:space="preserve">供应商公司名称并盖章：           </w:t>
      </w:r>
    </w:p>
    <w:p w14:paraId="1664FA2D">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highlight w:val="none"/>
          <w:lang w:val="en-US" w:eastAsia="zh-CN" w:bidi="ar-SA"/>
        </w:rPr>
      </w:pPr>
      <w:r>
        <w:rPr>
          <w:rFonts w:hint="eastAsia" w:ascii="仿宋_GB2312" w:hAnsi="宋体" w:eastAsia="仿宋_GB2312" w:cs="宋体"/>
          <w:sz w:val="24"/>
          <w:highlight w:val="none"/>
          <w:lang w:val="zh-CN"/>
        </w:rPr>
        <w:t>法人或</w:t>
      </w:r>
      <w:r>
        <w:rPr>
          <w:rFonts w:hint="eastAsia" w:ascii="仿宋_GB2312" w:hAnsi="宋体" w:eastAsia="仿宋_GB2312" w:cs="宋体"/>
          <w:sz w:val="24"/>
          <w:highlight w:val="none"/>
          <w:lang w:val="en-US" w:eastAsia="zh-CN"/>
        </w:rPr>
        <w:t>被</w:t>
      </w:r>
      <w:r>
        <w:rPr>
          <w:rFonts w:hint="eastAsia" w:ascii="仿宋_GB2312" w:hAnsi="宋体" w:eastAsia="仿宋_GB2312" w:cs="宋体"/>
          <w:sz w:val="24"/>
          <w:highlight w:val="none"/>
          <w:lang w:val="zh-CN"/>
        </w:rPr>
        <w:t>授权代表人</w:t>
      </w:r>
      <w:r>
        <w:rPr>
          <w:rFonts w:hint="eastAsia" w:ascii="仿宋_GB2312" w:hAnsi="宋体" w:eastAsia="仿宋_GB2312" w:cs="Times New Roman"/>
          <w:kern w:val="2"/>
          <w:sz w:val="24"/>
          <w:szCs w:val="22"/>
          <w:highlight w:val="none"/>
          <w:lang w:val="en-US" w:eastAsia="zh-CN" w:bidi="ar-SA"/>
        </w:rPr>
        <w:t>签名：</w:t>
      </w:r>
      <w:r>
        <w:rPr>
          <w:rFonts w:hint="eastAsia" w:ascii="仿宋_GB2312" w:eastAsia="仿宋_GB2312" w:cs="Times New Roman"/>
          <w:kern w:val="2"/>
          <w:sz w:val="24"/>
          <w:szCs w:val="22"/>
          <w:highlight w:val="none"/>
          <w:lang w:val="en-US" w:eastAsia="zh-CN" w:bidi="ar-SA"/>
        </w:rPr>
        <w:t xml:space="preserve">           </w:t>
      </w:r>
    </w:p>
    <w:p w14:paraId="5962327B">
      <w:pPr>
        <w:pStyle w:val="5"/>
        <w:jc w:val="both"/>
        <w:rPr>
          <w:rFonts w:hint="eastAsia" w:ascii="仿宋_GB2312" w:hAnsi="宋体" w:eastAsia="仿宋_GB2312"/>
          <w:sz w:val="24"/>
          <w:highlight w:val="none"/>
        </w:rPr>
      </w:pPr>
      <w:r>
        <w:rPr>
          <w:rFonts w:hint="eastAsia" w:ascii="仿宋_GB2312" w:hAnsi="宋体" w:eastAsia="仿宋_GB2312" w:cs="Times New Roman"/>
          <w:kern w:val="2"/>
          <w:sz w:val="24"/>
          <w:szCs w:val="22"/>
          <w:highlight w:val="none"/>
          <w:lang w:val="en-US" w:eastAsia="zh-CN" w:bidi="ar-SA"/>
        </w:rPr>
        <w:t xml:space="preserve">            </w:t>
      </w:r>
      <w:r>
        <w:rPr>
          <w:rFonts w:hint="eastAsia" w:ascii="仿宋_GB2312" w:eastAsia="仿宋_GB2312" w:cs="Times New Roman"/>
          <w:kern w:val="2"/>
          <w:sz w:val="24"/>
          <w:szCs w:val="22"/>
          <w:highlight w:val="none"/>
          <w:lang w:val="en-US" w:eastAsia="zh-CN" w:bidi="ar-SA"/>
        </w:rPr>
        <w:t xml:space="preserve">                             </w:t>
      </w:r>
      <w:r>
        <w:rPr>
          <w:rFonts w:hint="eastAsia" w:ascii="仿宋_GB2312" w:hAnsi="宋体" w:eastAsia="仿宋_GB2312" w:cs="Times New Roman"/>
          <w:kern w:val="2"/>
          <w:sz w:val="24"/>
          <w:szCs w:val="22"/>
          <w:highlight w:val="none"/>
          <w:lang w:val="en-US" w:eastAsia="zh-CN" w:bidi="ar-SA"/>
        </w:rPr>
        <w:t xml:space="preserve">    年   月   日 </w:t>
      </w:r>
      <w:r>
        <w:rPr>
          <w:rFonts w:hint="eastAsia" w:ascii="仿宋_GB2312" w:hAnsi="宋体" w:eastAsia="仿宋_GB2312"/>
          <w:sz w:val="24"/>
          <w:highlight w:val="none"/>
        </w:rPr>
        <w:t xml:space="preserve"> </w:t>
      </w:r>
    </w:p>
    <w:p w14:paraId="4B5506B4">
      <w:pPr>
        <w:rPr>
          <w:rFonts w:hint="eastAsia" w:ascii="仿宋_GB2312" w:eastAsia="仿宋_GB2312" w:cs="宋体"/>
          <w:color w:val="auto"/>
          <w:sz w:val="32"/>
          <w:szCs w:val="32"/>
          <w:highlight w:val="none"/>
          <w:lang w:val="en-US" w:eastAsia="zh-CN"/>
        </w:rPr>
      </w:pPr>
      <w:r>
        <w:rPr>
          <w:rFonts w:hint="eastAsia" w:ascii="仿宋_GB2312" w:hAnsi="宋体" w:eastAsia="仿宋_GB2312"/>
          <w:sz w:val="24"/>
          <w:highlight w:val="none"/>
        </w:rPr>
        <w:br w:type="page"/>
      </w:r>
    </w:p>
    <w:p w14:paraId="59847473">
      <w:pPr>
        <w:spacing w:line="594" w:lineRule="exact"/>
        <w:jc w:val="left"/>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质保期届满后易损配件报价</w:t>
      </w:r>
    </w:p>
    <w:p w14:paraId="340D6F09">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cs="___WRD_EMBED_SUB_53"/>
          <w:b/>
          <w:bCs/>
          <w:sz w:val="32"/>
          <w:szCs w:val="32"/>
          <w:highlight w:val="none"/>
        </w:rPr>
        <w:t>设备</w:t>
      </w:r>
      <w:r>
        <w:rPr>
          <w:rFonts w:hint="eastAsia" w:ascii="微软雅黑" w:hAnsi="微软雅黑" w:eastAsia="微软雅黑" w:cs="宋体"/>
          <w:b/>
          <w:bCs/>
          <w:sz w:val="32"/>
          <w:szCs w:val="32"/>
          <w:highlight w:val="none"/>
        </w:rPr>
        <w:t>易损</w:t>
      </w:r>
      <w:r>
        <w:rPr>
          <w:rFonts w:hint="eastAsia" w:ascii="微软雅黑" w:hAnsi="微软雅黑" w:eastAsia="微软雅黑" w:cs="___WRD_EMBED_SUB_53"/>
          <w:b/>
          <w:bCs/>
          <w:sz w:val="32"/>
          <w:szCs w:val="32"/>
          <w:highlight w:val="none"/>
        </w:rPr>
        <w:t>件维修更换价格</w:t>
      </w:r>
      <w:r>
        <w:rPr>
          <w:rFonts w:hint="eastAsia" w:ascii="微软雅黑" w:hAnsi="微软雅黑" w:eastAsia="微软雅黑" w:cs="宋体"/>
          <w:b/>
          <w:bCs/>
          <w:sz w:val="32"/>
          <w:szCs w:val="32"/>
          <w:highlight w:val="none"/>
        </w:rPr>
        <w:t>表</w:t>
      </w:r>
    </w:p>
    <w:p w14:paraId="0EF4AC8A">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设备</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单</w:t>
      </w:r>
      <w:r>
        <w:rPr>
          <w:rFonts w:hint="eastAsia" w:ascii="微软雅黑" w:hAnsi="微软雅黑" w:eastAsia="微软雅黑" w:cs="宋体"/>
          <w:sz w:val="30"/>
          <w:szCs w:val="30"/>
          <w:highlight w:val="none"/>
        </w:rPr>
        <w:t>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元</w:t>
      </w:r>
    </w:p>
    <w:tbl>
      <w:tblPr>
        <w:tblStyle w:val="14"/>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18ED1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765C225D">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配件</w:t>
            </w:r>
            <w:r>
              <w:rPr>
                <w:rFonts w:hint="eastAsia" w:ascii="微软雅黑" w:hAnsi="微软雅黑" w:eastAsia="微软雅黑" w:cs="宋体"/>
                <w:kern w:val="0"/>
                <w:sz w:val="30"/>
                <w:szCs w:val="30"/>
                <w:highlight w:val="none"/>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4ED5A522">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cs="宋体"/>
                <w:kern w:val="0"/>
                <w:sz w:val="30"/>
                <w:szCs w:val="30"/>
                <w:highlight w:val="none"/>
              </w:rPr>
              <w:t>规</w:t>
            </w:r>
            <w:r>
              <w:rPr>
                <w:rFonts w:hint="eastAsia" w:ascii="微软雅黑" w:hAnsi="微软雅黑" w:eastAsia="微软雅黑" w:cs="___WRD_EMBED_SUB_53"/>
                <w:kern w:val="0"/>
                <w:sz w:val="30"/>
                <w:szCs w:val="30"/>
                <w:highlight w:val="none"/>
              </w:rPr>
              <w:t>格</w:t>
            </w:r>
            <w:r>
              <w:rPr>
                <w:rFonts w:hint="eastAsia" w:ascii="微软雅黑" w:hAnsi="微软雅黑" w:eastAsia="微软雅黑" w:cs="宋体"/>
                <w:kern w:val="0"/>
                <w:sz w:val="30"/>
                <w:szCs w:val="30"/>
                <w:highlight w:val="none"/>
              </w:rPr>
              <w:t>型</w:t>
            </w:r>
            <w:r>
              <w:rPr>
                <w:rFonts w:hint="eastAsia" w:ascii="微软雅黑" w:hAnsi="微软雅黑" w:eastAsia="微软雅黑" w:cs="___WRD_EMBED_SUB_53"/>
                <w:kern w:val="0"/>
                <w:sz w:val="30"/>
                <w:szCs w:val="30"/>
                <w:highlight w:val="none"/>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D2EE714">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单</w:t>
            </w:r>
            <w:r>
              <w:rPr>
                <w:rFonts w:hint="eastAsia" w:ascii="微软雅黑" w:hAnsi="微软雅黑" w:eastAsia="微软雅黑" w:cs="宋体"/>
                <w:kern w:val="0"/>
                <w:sz w:val="30"/>
                <w:szCs w:val="30"/>
                <w:highlight w:val="none"/>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3BC6C365">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71F5C28F">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cs="宋体"/>
                <w:kern w:val="0"/>
                <w:sz w:val="30"/>
                <w:szCs w:val="30"/>
                <w:highlight w:val="none"/>
              </w:rPr>
              <w:t>折</w:t>
            </w:r>
            <w:r>
              <w:rPr>
                <w:rFonts w:hint="eastAsia" w:ascii="微软雅黑" w:hAnsi="微软雅黑" w:eastAsia="微软雅黑" w:cs="___WRD_EMBED_SUB_53"/>
                <w:kern w:val="0"/>
                <w:sz w:val="30"/>
                <w:szCs w:val="30"/>
                <w:highlight w:val="none"/>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4C0B9ACE">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备</w:t>
            </w:r>
            <w:r>
              <w:rPr>
                <w:rFonts w:hint="eastAsia" w:ascii="微软雅黑" w:hAnsi="微软雅黑" w:eastAsia="微软雅黑" w:cs="宋体"/>
                <w:kern w:val="0"/>
                <w:sz w:val="30"/>
                <w:szCs w:val="30"/>
                <w:highlight w:val="none"/>
              </w:rPr>
              <w:t>注</w:t>
            </w:r>
          </w:p>
        </w:tc>
      </w:tr>
      <w:tr w14:paraId="222E2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697844B0">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497AB0B2">
            <w:pPr>
              <w:spacing w:line="594" w:lineRule="exact"/>
              <w:ind w:firstLine="560" w:firstLineChars="200"/>
              <w:jc w:val="center"/>
              <w:rPr>
                <w:rFonts w:hint="eastAsia" w:ascii="微软雅黑" w:hAnsi="微软雅黑" w:eastAsia="微软雅黑"/>
                <w:kern w:val="0"/>
                <w:sz w:val="28"/>
                <w:szCs w:val="28"/>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BCE4782">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0E7A04B4">
            <w:pPr>
              <w:spacing w:line="594" w:lineRule="exact"/>
              <w:jc w:val="center"/>
              <w:rPr>
                <w:rFonts w:hint="eastAsia" w:ascii="微软雅黑" w:hAnsi="微软雅黑" w:eastAsia="微软雅黑"/>
                <w:kern w:val="0"/>
                <w:sz w:val="28"/>
                <w:szCs w:val="28"/>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109D95E2">
            <w:pPr>
              <w:spacing w:line="594" w:lineRule="exact"/>
              <w:jc w:val="center"/>
              <w:rPr>
                <w:rFonts w:hint="eastAsia" w:ascii="微软雅黑" w:hAnsi="微软雅黑" w:eastAsia="微软雅黑"/>
                <w:kern w:val="0"/>
                <w:sz w:val="28"/>
                <w:szCs w:val="28"/>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54BA01AC">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本栏</w:t>
            </w:r>
            <w:r>
              <w:rPr>
                <w:rFonts w:hint="eastAsia" w:ascii="微软雅黑" w:hAnsi="微软雅黑" w:eastAsia="微软雅黑" w:cs="宋体"/>
                <w:kern w:val="0"/>
                <w:sz w:val="28"/>
                <w:szCs w:val="28"/>
                <w:highlight w:val="none"/>
              </w:rPr>
              <w:t>可</w:t>
            </w:r>
            <w:r>
              <w:rPr>
                <w:rFonts w:hint="eastAsia" w:ascii="微软雅黑" w:hAnsi="微软雅黑" w:eastAsia="微软雅黑" w:cs="___WRD_EMBED_SUB_53"/>
                <w:kern w:val="0"/>
                <w:sz w:val="28"/>
                <w:szCs w:val="28"/>
                <w:highlight w:val="none"/>
              </w:rPr>
              <w:t>修改</w:t>
            </w:r>
          </w:p>
        </w:tc>
      </w:tr>
      <w:tr w14:paraId="4C9B1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52A1964A">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原厂</w:t>
            </w:r>
            <w:r>
              <w:rPr>
                <w:rFonts w:hint="eastAsia" w:ascii="微软雅黑" w:hAnsi="微软雅黑" w:eastAsia="微软雅黑" w:cs="宋体"/>
                <w:kern w:val="0"/>
                <w:sz w:val="28"/>
                <w:szCs w:val="28"/>
                <w:highlight w:val="none"/>
              </w:rPr>
              <w:t>零</w:t>
            </w:r>
            <w:r>
              <w:rPr>
                <w:rFonts w:hint="eastAsia" w:ascii="微软雅黑" w:hAnsi="微软雅黑" w:eastAsia="微软雅黑" w:cs="___WRD_EMBED_SUB_53"/>
                <w:kern w:val="0"/>
                <w:sz w:val="28"/>
                <w:szCs w:val="28"/>
                <w:highlight w:val="none"/>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680AF277">
            <w:pPr>
              <w:spacing w:line="594" w:lineRule="exact"/>
              <w:ind w:firstLine="560" w:firstLineChars="200"/>
              <w:jc w:val="center"/>
              <w:rPr>
                <w:rFonts w:hint="eastAsia" w:ascii="微软雅黑" w:hAnsi="微软雅黑" w:eastAsia="微软雅黑"/>
                <w:kern w:val="0"/>
                <w:sz w:val="28"/>
                <w:szCs w:val="28"/>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981078A">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cs="宋体"/>
                <w:kern w:val="0"/>
                <w:sz w:val="28"/>
                <w:szCs w:val="28"/>
                <w:highlight w:val="none"/>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5C669732">
            <w:pPr>
              <w:spacing w:line="594" w:lineRule="exact"/>
              <w:jc w:val="center"/>
              <w:rPr>
                <w:rFonts w:hint="eastAsia" w:ascii="微软雅黑" w:hAnsi="微软雅黑" w:eastAsia="微软雅黑"/>
                <w:kern w:val="0"/>
                <w:sz w:val="28"/>
                <w:szCs w:val="28"/>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38B99E2B">
            <w:pPr>
              <w:spacing w:line="594" w:lineRule="exact"/>
              <w:jc w:val="center"/>
              <w:rPr>
                <w:rFonts w:hint="eastAsia" w:ascii="微软雅黑" w:hAnsi="微软雅黑" w:eastAsia="微软雅黑"/>
                <w:kern w:val="0"/>
                <w:sz w:val="28"/>
                <w:szCs w:val="28"/>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624EA517">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本栏</w:t>
            </w:r>
            <w:r>
              <w:rPr>
                <w:rFonts w:hint="eastAsia" w:ascii="微软雅黑" w:hAnsi="微软雅黑" w:eastAsia="微软雅黑" w:cs="宋体"/>
                <w:kern w:val="0"/>
                <w:sz w:val="28"/>
                <w:szCs w:val="28"/>
                <w:highlight w:val="none"/>
              </w:rPr>
              <w:t>可</w:t>
            </w:r>
            <w:r>
              <w:rPr>
                <w:rFonts w:hint="eastAsia" w:ascii="微软雅黑" w:hAnsi="微软雅黑" w:eastAsia="微软雅黑" w:cs="___WRD_EMBED_SUB_53"/>
                <w:kern w:val="0"/>
                <w:sz w:val="28"/>
                <w:szCs w:val="28"/>
                <w:highlight w:val="none"/>
              </w:rPr>
              <w:t>修改</w:t>
            </w:r>
          </w:p>
        </w:tc>
      </w:tr>
      <w:tr w14:paraId="76635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5005C96">
            <w:pPr>
              <w:spacing w:line="594" w:lineRule="exact"/>
              <w:ind w:firstLine="600" w:firstLineChars="200"/>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w:t>
            </w:r>
          </w:p>
        </w:tc>
        <w:tc>
          <w:tcPr>
            <w:tcW w:w="1530" w:type="dxa"/>
            <w:tcBorders>
              <w:top w:val="single" w:color="auto" w:sz="4" w:space="0"/>
              <w:left w:val="single" w:color="auto" w:sz="4" w:space="0"/>
              <w:bottom w:val="single" w:color="auto" w:sz="4" w:space="0"/>
              <w:right w:val="single" w:color="auto" w:sz="4" w:space="0"/>
            </w:tcBorders>
            <w:vAlign w:val="top"/>
          </w:tcPr>
          <w:p w14:paraId="77DCE479">
            <w:pPr>
              <w:spacing w:line="594" w:lineRule="exact"/>
              <w:ind w:firstLine="600" w:firstLineChars="200"/>
              <w:rPr>
                <w:rFonts w:hint="eastAsia" w:ascii="微软雅黑" w:hAnsi="微软雅黑" w:eastAsia="微软雅黑"/>
                <w:kern w:val="0"/>
                <w:sz w:val="30"/>
                <w:szCs w:val="30"/>
                <w:highlight w:val="none"/>
              </w:rPr>
            </w:pPr>
          </w:p>
        </w:tc>
        <w:tc>
          <w:tcPr>
            <w:tcW w:w="930" w:type="dxa"/>
            <w:tcBorders>
              <w:top w:val="single" w:color="auto" w:sz="4" w:space="0"/>
              <w:left w:val="single" w:color="auto" w:sz="4" w:space="0"/>
              <w:bottom w:val="single" w:color="auto" w:sz="4" w:space="0"/>
              <w:right w:val="single" w:color="auto" w:sz="4" w:space="0"/>
            </w:tcBorders>
            <w:vAlign w:val="top"/>
          </w:tcPr>
          <w:p w14:paraId="759F97F6">
            <w:pPr>
              <w:spacing w:line="594" w:lineRule="exact"/>
              <w:ind w:firstLine="600" w:firstLineChars="200"/>
              <w:rPr>
                <w:rFonts w:hint="eastAsia" w:ascii="微软雅黑" w:hAnsi="微软雅黑" w:eastAsia="微软雅黑"/>
                <w:kern w:val="0"/>
                <w:sz w:val="30"/>
                <w:szCs w:val="30"/>
                <w:highlight w:val="none"/>
              </w:rPr>
            </w:pPr>
          </w:p>
        </w:tc>
        <w:tc>
          <w:tcPr>
            <w:tcW w:w="1409" w:type="dxa"/>
            <w:tcBorders>
              <w:top w:val="single" w:color="auto" w:sz="4" w:space="0"/>
              <w:left w:val="single" w:color="auto" w:sz="4" w:space="0"/>
              <w:bottom w:val="single" w:color="auto" w:sz="4" w:space="0"/>
              <w:right w:val="single" w:color="auto" w:sz="4" w:space="0"/>
            </w:tcBorders>
            <w:vAlign w:val="top"/>
          </w:tcPr>
          <w:p w14:paraId="31410442">
            <w:pPr>
              <w:spacing w:line="594" w:lineRule="exact"/>
              <w:ind w:firstLine="600" w:firstLineChars="200"/>
              <w:rPr>
                <w:rFonts w:hint="eastAsia" w:ascii="微软雅黑" w:hAnsi="微软雅黑" w:eastAsia="微软雅黑"/>
                <w:kern w:val="0"/>
                <w:sz w:val="30"/>
                <w:szCs w:val="30"/>
                <w:highlight w:val="none"/>
              </w:rPr>
            </w:pPr>
          </w:p>
        </w:tc>
        <w:tc>
          <w:tcPr>
            <w:tcW w:w="1548" w:type="dxa"/>
            <w:tcBorders>
              <w:top w:val="single" w:color="auto" w:sz="4" w:space="0"/>
              <w:left w:val="single" w:color="auto" w:sz="4" w:space="0"/>
              <w:bottom w:val="single" w:color="auto" w:sz="4" w:space="0"/>
              <w:right w:val="single" w:color="auto" w:sz="4" w:space="0"/>
            </w:tcBorders>
            <w:vAlign w:val="top"/>
          </w:tcPr>
          <w:p w14:paraId="4F8A3DDF">
            <w:pPr>
              <w:spacing w:line="594" w:lineRule="exact"/>
              <w:ind w:firstLine="600" w:firstLineChars="200"/>
              <w:rPr>
                <w:rFonts w:hint="eastAsia" w:ascii="微软雅黑" w:hAnsi="微软雅黑" w:eastAsia="微软雅黑"/>
                <w:kern w:val="0"/>
                <w:sz w:val="30"/>
                <w:szCs w:val="30"/>
                <w:highlight w:val="none"/>
              </w:rPr>
            </w:pPr>
          </w:p>
        </w:tc>
        <w:tc>
          <w:tcPr>
            <w:tcW w:w="2127" w:type="dxa"/>
            <w:tcBorders>
              <w:top w:val="single" w:color="auto" w:sz="4" w:space="0"/>
              <w:left w:val="single" w:color="auto" w:sz="4" w:space="0"/>
              <w:bottom w:val="single" w:color="auto" w:sz="4" w:space="0"/>
              <w:right w:val="single" w:color="auto" w:sz="4" w:space="0"/>
            </w:tcBorders>
            <w:vAlign w:val="top"/>
          </w:tcPr>
          <w:p w14:paraId="10884C53">
            <w:pPr>
              <w:spacing w:line="594" w:lineRule="exact"/>
              <w:ind w:firstLine="600" w:firstLineChars="200"/>
              <w:rPr>
                <w:rFonts w:hint="eastAsia" w:ascii="微软雅黑" w:hAnsi="微软雅黑" w:eastAsia="微软雅黑"/>
                <w:kern w:val="0"/>
                <w:sz w:val="30"/>
                <w:szCs w:val="30"/>
                <w:highlight w:val="none"/>
              </w:rPr>
            </w:pPr>
          </w:p>
        </w:tc>
      </w:tr>
      <w:tr w14:paraId="5EEE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5981F918">
            <w:pPr>
              <w:spacing w:line="594" w:lineRule="exact"/>
              <w:ind w:firstLine="640" w:firstLineChars="200"/>
              <w:rPr>
                <w:rFonts w:hint="eastAsia" w:ascii="方正仿宋_GBK" w:eastAsia="方正仿宋_GBK"/>
                <w:kern w:val="0"/>
                <w:sz w:val="32"/>
                <w:szCs w:val="32"/>
                <w:highlight w:val="none"/>
              </w:rPr>
            </w:pPr>
          </w:p>
        </w:tc>
        <w:tc>
          <w:tcPr>
            <w:tcW w:w="1530" w:type="dxa"/>
            <w:tcBorders>
              <w:top w:val="single" w:color="auto" w:sz="4" w:space="0"/>
              <w:left w:val="single" w:color="auto" w:sz="4" w:space="0"/>
              <w:bottom w:val="single" w:color="auto" w:sz="4" w:space="0"/>
              <w:right w:val="single" w:color="auto" w:sz="4" w:space="0"/>
            </w:tcBorders>
            <w:vAlign w:val="top"/>
          </w:tcPr>
          <w:p w14:paraId="6054778E">
            <w:pPr>
              <w:spacing w:line="594" w:lineRule="exact"/>
              <w:ind w:firstLine="640" w:firstLineChars="200"/>
              <w:rPr>
                <w:rFonts w:hint="eastAsia" w:ascii="方正仿宋_GBK" w:eastAsia="方正仿宋_GBK"/>
                <w:kern w:val="0"/>
                <w:sz w:val="32"/>
                <w:szCs w:val="32"/>
                <w:highlight w:val="none"/>
              </w:rPr>
            </w:pPr>
          </w:p>
        </w:tc>
        <w:tc>
          <w:tcPr>
            <w:tcW w:w="930" w:type="dxa"/>
            <w:tcBorders>
              <w:top w:val="single" w:color="auto" w:sz="4" w:space="0"/>
              <w:left w:val="single" w:color="auto" w:sz="4" w:space="0"/>
              <w:bottom w:val="single" w:color="auto" w:sz="4" w:space="0"/>
              <w:right w:val="single" w:color="auto" w:sz="4" w:space="0"/>
            </w:tcBorders>
            <w:vAlign w:val="top"/>
          </w:tcPr>
          <w:p w14:paraId="500CDA77">
            <w:pPr>
              <w:spacing w:line="594" w:lineRule="exact"/>
              <w:ind w:firstLine="640" w:firstLineChars="200"/>
              <w:rPr>
                <w:rFonts w:hint="eastAsia" w:ascii="方正仿宋_GBK" w:eastAsia="方正仿宋_GBK"/>
                <w:kern w:val="0"/>
                <w:sz w:val="32"/>
                <w:szCs w:val="32"/>
                <w:highlight w:val="none"/>
              </w:rPr>
            </w:pPr>
          </w:p>
        </w:tc>
        <w:tc>
          <w:tcPr>
            <w:tcW w:w="1409" w:type="dxa"/>
            <w:tcBorders>
              <w:top w:val="single" w:color="auto" w:sz="4" w:space="0"/>
              <w:left w:val="single" w:color="auto" w:sz="4" w:space="0"/>
              <w:bottom w:val="single" w:color="auto" w:sz="4" w:space="0"/>
              <w:right w:val="single" w:color="auto" w:sz="4" w:space="0"/>
            </w:tcBorders>
            <w:vAlign w:val="top"/>
          </w:tcPr>
          <w:p w14:paraId="0C3A3C71">
            <w:pPr>
              <w:spacing w:line="594" w:lineRule="exact"/>
              <w:ind w:firstLine="640" w:firstLineChars="200"/>
              <w:rPr>
                <w:rFonts w:hint="eastAsia" w:ascii="方正仿宋_GBK" w:eastAsia="方正仿宋_GBK"/>
                <w:kern w:val="0"/>
                <w:sz w:val="32"/>
                <w:szCs w:val="32"/>
                <w:highlight w:val="none"/>
              </w:rPr>
            </w:pPr>
          </w:p>
        </w:tc>
        <w:tc>
          <w:tcPr>
            <w:tcW w:w="1548" w:type="dxa"/>
            <w:tcBorders>
              <w:top w:val="single" w:color="auto" w:sz="4" w:space="0"/>
              <w:left w:val="single" w:color="auto" w:sz="4" w:space="0"/>
              <w:bottom w:val="single" w:color="auto" w:sz="4" w:space="0"/>
              <w:right w:val="single" w:color="auto" w:sz="4" w:space="0"/>
            </w:tcBorders>
            <w:vAlign w:val="top"/>
          </w:tcPr>
          <w:p w14:paraId="46B9DD0F">
            <w:pPr>
              <w:spacing w:line="594" w:lineRule="exact"/>
              <w:ind w:firstLine="640" w:firstLineChars="200"/>
              <w:rPr>
                <w:rFonts w:hint="eastAsia" w:ascii="方正仿宋_GBK" w:eastAsia="方正仿宋_GBK"/>
                <w:kern w:val="0"/>
                <w:sz w:val="32"/>
                <w:szCs w:val="32"/>
                <w:highlight w:val="none"/>
              </w:rPr>
            </w:pPr>
          </w:p>
        </w:tc>
        <w:tc>
          <w:tcPr>
            <w:tcW w:w="2127" w:type="dxa"/>
            <w:tcBorders>
              <w:top w:val="single" w:color="auto" w:sz="4" w:space="0"/>
              <w:left w:val="single" w:color="auto" w:sz="4" w:space="0"/>
              <w:bottom w:val="single" w:color="auto" w:sz="4" w:space="0"/>
              <w:right w:val="single" w:color="auto" w:sz="4" w:space="0"/>
            </w:tcBorders>
            <w:vAlign w:val="top"/>
          </w:tcPr>
          <w:p w14:paraId="345D98BD">
            <w:pPr>
              <w:spacing w:line="594" w:lineRule="exact"/>
              <w:ind w:firstLine="640" w:firstLineChars="200"/>
              <w:rPr>
                <w:rFonts w:hint="eastAsia" w:ascii="方正仿宋_GBK" w:eastAsia="方正仿宋_GBK"/>
                <w:kern w:val="0"/>
                <w:sz w:val="32"/>
                <w:szCs w:val="32"/>
                <w:highlight w:val="none"/>
              </w:rPr>
            </w:pPr>
          </w:p>
        </w:tc>
      </w:tr>
      <w:tr w14:paraId="25CA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09622131">
            <w:pPr>
              <w:spacing w:line="594" w:lineRule="exact"/>
              <w:ind w:firstLine="640" w:firstLineChars="200"/>
              <w:rPr>
                <w:rFonts w:hint="eastAsia" w:ascii="方正仿宋_GBK" w:eastAsia="方正仿宋_GBK"/>
                <w:kern w:val="0"/>
                <w:sz w:val="32"/>
                <w:szCs w:val="32"/>
                <w:highlight w:val="none"/>
              </w:rPr>
            </w:pPr>
          </w:p>
        </w:tc>
        <w:tc>
          <w:tcPr>
            <w:tcW w:w="1530" w:type="dxa"/>
            <w:tcBorders>
              <w:top w:val="single" w:color="auto" w:sz="4" w:space="0"/>
              <w:left w:val="single" w:color="auto" w:sz="4" w:space="0"/>
              <w:bottom w:val="single" w:color="auto" w:sz="4" w:space="0"/>
              <w:right w:val="single" w:color="auto" w:sz="4" w:space="0"/>
            </w:tcBorders>
            <w:vAlign w:val="top"/>
          </w:tcPr>
          <w:p w14:paraId="33765A38">
            <w:pPr>
              <w:spacing w:line="594" w:lineRule="exact"/>
              <w:ind w:firstLine="640" w:firstLineChars="200"/>
              <w:rPr>
                <w:rFonts w:hint="eastAsia" w:ascii="方正仿宋_GBK" w:eastAsia="方正仿宋_GBK"/>
                <w:kern w:val="0"/>
                <w:sz w:val="32"/>
                <w:szCs w:val="32"/>
                <w:highlight w:val="none"/>
              </w:rPr>
            </w:pPr>
          </w:p>
        </w:tc>
        <w:tc>
          <w:tcPr>
            <w:tcW w:w="930" w:type="dxa"/>
            <w:tcBorders>
              <w:top w:val="single" w:color="auto" w:sz="4" w:space="0"/>
              <w:left w:val="single" w:color="auto" w:sz="4" w:space="0"/>
              <w:bottom w:val="single" w:color="auto" w:sz="4" w:space="0"/>
              <w:right w:val="single" w:color="auto" w:sz="4" w:space="0"/>
            </w:tcBorders>
            <w:vAlign w:val="top"/>
          </w:tcPr>
          <w:p w14:paraId="58FB6DD4">
            <w:pPr>
              <w:spacing w:line="594" w:lineRule="exact"/>
              <w:ind w:firstLine="640" w:firstLineChars="200"/>
              <w:rPr>
                <w:rFonts w:hint="eastAsia" w:ascii="方正仿宋_GBK" w:eastAsia="方正仿宋_GBK"/>
                <w:kern w:val="0"/>
                <w:sz w:val="32"/>
                <w:szCs w:val="32"/>
                <w:highlight w:val="none"/>
              </w:rPr>
            </w:pPr>
          </w:p>
        </w:tc>
        <w:tc>
          <w:tcPr>
            <w:tcW w:w="1409" w:type="dxa"/>
            <w:tcBorders>
              <w:top w:val="single" w:color="auto" w:sz="4" w:space="0"/>
              <w:left w:val="single" w:color="auto" w:sz="4" w:space="0"/>
              <w:bottom w:val="single" w:color="auto" w:sz="4" w:space="0"/>
              <w:right w:val="single" w:color="auto" w:sz="4" w:space="0"/>
            </w:tcBorders>
            <w:vAlign w:val="top"/>
          </w:tcPr>
          <w:p w14:paraId="7CE55DE9">
            <w:pPr>
              <w:spacing w:line="594" w:lineRule="exact"/>
              <w:ind w:firstLine="640" w:firstLineChars="200"/>
              <w:rPr>
                <w:rFonts w:hint="eastAsia" w:ascii="方正仿宋_GBK" w:eastAsia="方正仿宋_GBK"/>
                <w:kern w:val="0"/>
                <w:sz w:val="32"/>
                <w:szCs w:val="32"/>
                <w:highlight w:val="none"/>
              </w:rPr>
            </w:pPr>
          </w:p>
        </w:tc>
        <w:tc>
          <w:tcPr>
            <w:tcW w:w="1548" w:type="dxa"/>
            <w:tcBorders>
              <w:top w:val="single" w:color="auto" w:sz="4" w:space="0"/>
              <w:left w:val="single" w:color="auto" w:sz="4" w:space="0"/>
              <w:bottom w:val="single" w:color="auto" w:sz="4" w:space="0"/>
              <w:right w:val="single" w:color="auto" w:sz="4" w:space="0"/>
            </w:tcBorders>
            <w:vAlign w:val="top"/>
          </w:tcPr>
          <w:p w14:paraId="560CE370">
            <w:pPr>
              <w:spacing w:line="594" w:lineRule="exact"/>
              <w:ind w:firstLine="640" w:firstLineChars="200"/>
              <w:rPr>
                <w:rFonts w:hint="eastAsia" w:ascii="方正仿宋_GBK" w:eastAsia="方正仿宋_GBK"/>
                <w:kern w:val="0"/>
                <w:sz w:val="32"/>
                <w:szCs w:val="32"/>
                <w:highlight w:val="none"/>
              </w:rPr>
            </w:pPr>
          </w:p>
        </w:tc>
        <w:tc>
          <w:tcPr>
            <w:tcW w:w="2127" w:type="dxa"/>
            <w:tcBorders>
              <w:top w:val="single" w:color="auto" w:sz="4" w:space="0"/>
              <w:left w:val="single" w:color="auto" w:sz="4" w:space="0"/>
              <w:bottom w:val="single" w:color="auto" w:sz="4" w:space="0"/>
              <w:right w:val="single" w:color="auto" w:sz="4" w:space="0"/>
            </w:tcBorders>
            <w:vAlign w:val="top"/>
          </w:tcPr>
          <w:p w14:paraId="56FE9CEF">
            <w:pPr>
              <w:spacing w:line="594" w:lineRule="exact"/>
              <w:ind w:firstLine="640" w:firstLineChars="200"/>
              <w:rPr>
                <w:rFonts w:hint="eastAsia" w:ascii="方正仿宋_GBK" w:eastAsia="方正仿宋_GBK"/>
                <w:kern w:val="0"/>
                <w:sz w:val="32"/>
                <w:szCs w:val="32"/>
                <w:highlight w:val="none"/>
              </w:rPr>
            </w:pPr>
          </w:p>
        </w:tc>
      </w:tr>
    </w:tbl>
    <w:p w14:paraId="76385943">
      <w:pPr>
        <w:rPr>
          <w:rFonts w:hint="eastAsia" w:ascii="方正仿宋_GBK" w:eastAsia="方正仿宋_GBK"/>
          <w:sz w:val="32"/>
          <w:szCs w:val="32"/>
          <w:highlight w:val="none"/>
          <w:lang w:val="en-US" w:eastAsia="zh-CN"/>
        </w:rPr>
      </w:pPr>
      <w:r>
        <w:rPr>
          <w:rFonts w:hint="eastAsia" w:ascii="方正仿宋_GBK" w:eastAsia="方正仿宋_GBK"/>
          <w:sz w:val="32"/>
          <w:szCs w:val="32"/>
          <w:highlight w:val="none"/>
          <w:lang w:val="en-US" w:eastAsia="zh-CN"/>
        </w:rPr>
        <w:t>注：清单内产品的价格供应商应承诺为重庆市最低价格。</w:t>
      </w:r>
    </w:p>
    <w:p w14:paraId="300461E8">
      <w:pPr>
        <w:rPr>
          <w:rFonts w:hint="eastAsia" w:ascii="方正仿宋_GBK" w:eastAsia="方正仿宋_GBK"/>
          <w:sz w:val="32"/>
          <w:szCs w:val="32"/>
          <w:highlight w:val="none"/>
          <w:lang w:val="en-US" w:eastAsia="zh-CN"/>
        </w:rPr>
      </w:pPr>
    </w:p>
    <w:p w14:paraId="4CEE3D26">
      <w:pPr>
        <w:rPr>
          <w:rFonts w:hint="eastAsia" w:ascii="方正仿宋_GBK" w:eastAsia="方正仿宋_GBK"/>
          <w:sz w:val="32"/>
          <w:szCs w:val="32"/>
          <w:highlight w:val="none"/>
          <w:lang w:val="en-US" w:eastAsia="zh-CN"/>
        </w:rPr>
      </w:pPr>
    </w:p>
    <w:p w14:paraId="27207297">
      <w:pPr>
        <w:rPr>
          <w:rFonts w:hint="eastAsia" w:ascii="方正仿宋_GBK" w:eastAsia="方正仿宋_GBK"/>
          <w:sz w:val="32"/>
          <w:szCs w:val="32"/>
          <w:highlight w:val="none"/>
          <w:lang w:val="en-US" w:eastAsia="zh-CN"/>
        </w:rPr>
      </w:pPr>
    </w:p>
    <w:p w14:paraId="1955DB87">
      <w:pPr>
        <w:rPr>
          <w:rFonts w:hint="eastAsia" w:ascii="方正仿宋_GBK" w:eastAsia="方正仿宋_GBK"/>
          <w:sz w:val="32"/>
          <w:szCs w:val="32"/>
          <w:highlight w:val="none"/>
          <w:lang w:val="en-US" w:eastAsia="zh-CN"/>
        </w:rPr>
      </w:pPr>
    </w:p>
    <w:p w14:paraId="20BC3052">
      <w:pPr>
        <w:rPr>
          <w:rFonts w:hint="eastAsia" w:ascii="方正仿宋_GBK" w:eastAsia="方正仿宋_GBK"/>
          <w:sz w:val="32"/>
          <w:szCs w:val="32"/>
          <w:highlight w:val="none"/>
          <w:lang w:val="en-US" w:eastAsia="zh-CN"/>
        </w:rPr>
      </w:pPr>
    </w:p>
    <w:p w14:paraId="2A011ED4">
      <w:pPr>
        <w:rPr>
          <w:rFonts w:hint="eastAsia" w:ascii="方正仿宋_GBK" w:eastAsia="方正仿宋_GBK"/>
          <w:sz w:val="32"/>
          <w:szCs w:val="32"/>
          <w:highlight w:val="none"/>
          <w:lang w:val="en-US" w:eastAsia="zh-CN"/>
        </w:rPr>
      </w:pPr>
    </w:p>
    <w:p w14:paraId="7DA6C282">
      <w:pPr>
        <w:rPr>
          <w:rFonts w:hint="eastAsia" w:ascii="方正仿宋_GBK" w:eastAsia="方正仿宋_GBK"/>
          <w:sz w:val="32"/>
          <w:szCs w:val="32"/>
          <w:highlight w:val="none"/>
          <w:lang w:val="en-US" w:eastAsia="zh-CN"/>
        </w:rPr>
      </w:pPr>
    </w:p>
    <w:p w14:paraId="3BE8ACA1">
      <w:pPr>
        <w:rPr>
          <w:rFonts w:hint="eastAsia" w:ascii="方正仿宋_GBK" w:eastAsia="方正仿宋_GBK"/>
          <w:sz w:val="32"/>
          <w:szCs w:val="32"/>
          <w:highlight w:val="none"/>
          <w:lang w:val="en-US" w:eastAsia="zh-CN"/>
        </w:rPr>
      </w:pPr>
    </w:p>
    <w:p w14:paraId="1EF930D6">
      <w:pPr>
        <w:rPr>
          <w:rFonts w:hint="eastAsia" w:ascii="方正仿宋_GBK" w:eastAsia="方正仿宋_GBK"/>
          <w:sz w:val="32"/>
          <w:szCs w:val="32"/>
          <w:highlight w:val="none"/>
          <w:lang w:val="en-US" w:eastAsia="zh-CN"/>
        </w:rPr>
      </w:pPr>
    </w:p>
    <w:p w14:paraId="3FD381D6">
      <w:pPr>
        <w:rPr>
          <w:rFonts w:hint="eastAsia" w:ascii="方正仿宋_GBK" w:eastAsia="方正仿宋_GBK"/>
          <w:sz w:val="32"/>
          <w:szCs w:val="32"/>
          <w:highlight w:val="none"/>
          <w:lang w:val="en-US" w:eastAsia="zh-CN"/>
        </w:rPr>
      </w:pPr>
    </w:p>
    <w:p w14:paraId="7B1D195F">
      <w:pPr>
        <w:rPr>
          <w:rFonts w:hint="eastAsia" w:ascii="方正仿宋_GBK" w:eastAsia="方正仿宋_GBK"/>
          <w:sz w:val="32"/>
          <w:szCs w:val="32"/>
          <w:highlight w:val="none"/>
          <w:lang w:val="en-US" w:eastAsia="zh-CN"/>
        </w:rPr>
      </w:pPr>
    </w:p>
    <w:p w14:paraId="74FAC518">
      <w:pPr>
        <w:rPr>
          <w:rFonts w:hint="eastAsia" w:ascii="方正仿宋_GBK" w:eastAsia="方正仿宋_GBK"/>
          <w:sz w:val="32"/>
          <w:szCs w:val="32"/>
          <w:highlight w:val="none"/>
          <w:lang w:val="en-US" w:eastAsia="zh-CN"/>
        </w:rPr>
      </w:pPr>
    </w:p>
    <w:p w14:paraId="1DE304F4">
      <w:pPr>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投标档案袋密封要求（务必密封严实，密封不严采购人有权拒绝拆封）</w:t>
      </w:r>
    </w:p>
    <w:p w14:paraId="1A35E5F2">
      <w:pPr>
        <w:rPr>
          <w:rFonts w:hint="default"/>
          <w:highlight w:val="none"/>
          <w:lang w:val="en-US" w:eastAsia="zh-CN"/>
        </w:rPr>
      </w:pPr>
      <w:r>
        <w:rPr>
          <w:rFonts w:hint="default"/>
          <w:highlight w:val="none"/>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highlight w:val="none"/>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789E794D">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593E016B"/>
    <w:multiLevelType w:val="singleLevel"/>
    <w:tmpl w:val="593E016B"/>
    <w:lvl w:ilvl="0" w:tentative="0">
      <w:start w:val="1"/>
      <w:numFmt w:val="chineseCounting"/>
      <w:suff w:val="nothing"/>
      <w:lvlText w:val="%1、"/>
      <w:lvlJc w:val="left"/>
      <w:rPr>
        <w:rFonts w:hint="eastAsia"/>
      </w:rPr>
    </w:lvl>
  </w:abstractNum>
  <w:abstractNum w:abstractNumId="3">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ODgwNTE0MzQyZDQ3ZGFhYzJhNTRjYjQ3MzkxMzkifQ=="/>
  </w:docVars>
  <w:rsids>
    <w:rsidRoot w:val="00000000"/>
    <w:rsid w:val="000A5C6E"/>
    <w:rsid w:val="015B6D6E"/>
    <w:rsid w:val="03705062"/>
    <w:rsid w:val="03CE68FB"/>
    <w:rsid w:val="041961A8"/>
    <w:rsid w:val="04C70F47"/>
    <w:rsid w:val="05357052"/>
    <w:rsid w:val="056E5276"/>
    <w:rsid w:val="06866D20"/>
    <w:rsid w:val="06FB539B"/>
    <w:rsid w:val="07BF6FDF"/>
    <w:rsid w:val="07F82B6D"/>
    <w:rsid w:val="09FD0154"/>
    <w:rsid w:val="0A493BF6"/>
    <w:rsid w:val="0B921167"/>
    <w:rsid w:val="0C872834"/>
    <w:rsid w:val="0C974041"/>
    <w:rsid w:val="0CB1115F"/>
    <w:rsid w:val="0CE64C8D"/>
    <w:rsid w:val="0D5C636E"/>
    <w:rsid w:val="0D8C35F6"/>
    <w:rsid w:val="0E2C2791"/>
    <w:rsid w:val="0E440BB0"/>
    <w:rsid w:val="0E6637FD"/>
    <w:rsid w:val="0E6753E5"/>
    <w:rsid w:val="0E9F1F75"/>
    <w:rsid w:val="0EA53D30"/>
    <w:rsid w:val="0F1D38DB"/>
    <w:rsid w:val="0F3D73C4"/>
    <w:rsid w:val="0FAB7A71"/>
    <w:rsid w:val="0FD01451"/>
    <w:rsid w:val="10945E1E"/>
    <w:rsid w:val="122D0B62"/>
    <w:rsid w:val="133D5E0A"/>
    <w:rsid w:val="143C2D7D"/>
    <w:rsid w:val="152624AF"/>
    <w:rsid w:val="158346B4"/>
    <w:rsid w:val="162B6A47"/>
    <w:rsid w:val="167A73B7"/>
    <w:rsid w:val="16930926"/>
    <w:rsid w:val="17377504"/>
    <w:rsid w:val="190309E2"/>
    <w:rsid w:val="1922346A"/>
    <w:rsid w:val="19375EE1"/>
    <w:rsid w:val="1A1C7FE3"/>
    <w:rsid w:val="1AAE2C67"/>
    <w:rsid w:val="1AF86BE0"/>
    <w:rsid w:val="1B3306B6"/>
    <w:rsid w:val="1BDE0896"/>
    <w:rsid w:val="1CF00EFC"/>
    <w:rsid w:val="1D07114E"/>
    <w:rsid w:val="1DCB6BF8"/>
    <w:rsid w:val="1F1E5905"/>
    <w:rsid w:val="1F2F00AB"/>
    <w:rsid w:val="1F8A419F"/>
    <w:rsid w:val="20746E51"/>
    <w:rsid w:val="21426D4A"/>
    <w:rsid w:val="218E74DB"/>
    <w:rsid w:val="229920C2"/>
    <w:rsid w:val="236757CC"/>
    <w:rsid w:val="23F75110"/>
    <w:rsid w:val="23FB11F4"/>
    <w:rsid w:val="26541E80"/>
    <w:rsid w:val="273B32E9"/>
    <w:rsid w:val="277C1B6C"/>
    <w:rsid w:val="29AE2A56"/>
    <w:rsid w:val="29F1586C"/>
    <w:rsid w:val="2C1E25F3"/>
    <w:rsid w:val="2C3529EE"/>
    <w:rsid w:val="2C5369D9"/>
    <w:rsid w:val="2CC37769"/>
    <w:rsid w:val="2F2F3117"/>
    <w:rsid w:val="2F614180"/>
    <w:rsid w:val="2FC44243"/>
    <w:rsid w:val="30F77AE2"/>
    <w:rsid w:val="31092EA8"/>
    <w:rsid w:val="31384512"/>
    <w:rsid w:val="31E866CA"/>
    <w:rsid w:val="3233535A"/>
    <w:rsid w:val="33AD5E1F"/>
    <w:rsid w:val="33FB61AD"/>
    <w:rsid w:val="342C6BC9"/>
    <w:rsid w:val="35761799"/>
    <w:rsid w:val="357C2FC3"/>
    <w:rsid w:val="35C17F8A"/>
    <w:rsid w:val="368C42A7"/>
    <w:rsid w:val="36FE5EDC"/>
    <w:rsid w:val="376E6279"/>
    <w:rsid w:val="37DE0C6D"/>
    <w:rsid w:val="38A14340"/>
    <w:rsid w:val="3902751A"/>
    <w:rsid w:val="39352CB6"/>
    <w:rsid w:val="396A2364"/>
    <w:rsid w:val="3A26189D"/>
    <w:rsid w:val="3A2C5456"/>
    <w:rsid w:val="3A8A6AFB"/>
    <w:rsid w:val="3B5B7766"/>
    <w:rsid w:val="3CE93ED0"/>
    <w:rsid w:val="3CF33D49"/>
    <w:rsid w:val="3D8263F7"/>
    <w:rsid w:val="3F203A56"/>
    <w:rsid w:val="3FD87226"/>
    <w:rsid w:val="40611EDD"/>
    <w:rsid w:val="40824F75"/>
    <w:rsid w:val="41B96211"/>
    <w:rsid w:val="42963FE9"/>
    <w:rsid w:val="439873F8"/>
    <w:rsid w:val="442069E9"/>
    <w:rsid w:val="44C5770F"/>
    <w:rsid w:val="44EF71C4"/>
    <w:rsid w:val="45170BAD"/>
    <w:rsid w:val="475D7492"/>
    <w:rsid w:val="47A74EBD"/>
    <w:rsid w:val="482D6FF9"/>
    <w:rsid w:val="48A03392"/>
    <w:rsid w:val="49470D20"/>
    <w:rsid w:val="496140CE"/>
    <w:rsid w:val="4AA416B0"/>
    <w:rsid w:val="4AE139DB"/>
    <w:rsid w:val="4B782C5C"/>
    <w:rsid w:val="4BDB0A24"/>
    <w:rsid w:val="4C31315D"/>
    <w:rsid w:val="4D023B34"/>
    <w:rsid w:val="4E3B1140"/>
    <w:rsid w:val="4E810949"/>
    <w:rsid w:val="4EAA6883"/>
    <w:rsid w:val="4F6D75ED"/>
    <w:rsid w:val="51352B6B"/>
    <w:rsid w:val="5155600C"/>
    <w:rsid w:val="534E1882"/>
    <w:rsid w:val="53A17F68"/>
    <w:rsid w:val="53DB6C22"/>
    <w:rsid w:val="54713E32"/>
    <w:rsid w:val="55044323"/>
    <w:rsid w:val="55085A60"/>
    <w:rsid w:val="596307AC"/>
    <w:rsid w:val="5AD05FEA"/>
    <w:rsid w:val="5D63316E"/>
    <w:rsid w:val="5DBD061A"/>
    <w:rsid w:val="5E6A0205"/>
    <w:rsid w:val="5E8B0937"/>
    <w:rsid w:val="5E932E93"/>
    <w:rsid w:val="5F347413"/>
    <w:rsid w:val="5FA4498B"/>
    <w:rsid w:val="61130716"/>
    <w:rsid w:val="61143219"/>
    <w:rsid w:val="61707CCC"/>
    <w:rsid w:val="61A6052D"/>
    <w:rsid w:val="626B6216"/>
    <w:rsid w:val="62BB2364"/>
    <w:rsid w:val="637666C3"/>
    <w:rsid w:val="63814C5E"/>
    <w:rsid w:val="63E35FAE"/>
    <w:rsid w:val="644A16BF"/>
    <w:rsid w:val="649966D5"/>
    <w:rsid w:val="65E20EBA"/>
    <w:rsid w:val="67CF5844"/>
    <w:rsid w:val="69CC2240"/>
    <w:rsid w:val="69D01878"/>
    <w:rsid w:val="69F12B0F"/>
    <w:rsid w:val="6A1F4430"/>
    <w:rsid w:val="6B247663"/>
    <w:rsid w:val="6D1F523E"/>
    <w:rsid w:val="6D38732A"/>
    <w:rsid w:val="6DD05A39"/>
    <w:rsid w:val="6EC6360F"/>
    <w:rsid w:val="6F9A2F0D"/>
    <w:rsid w:val="6FB940CF"/>
    <w:rsid w:val="6FF62C2D"/>
    <w:rsid w:val="70237F96"/>
    <w:rsid w:val="713118C3"/>
    <w:rsid w:val="716C16CA"/>
    <w:rsid w:val="71C02C3F"/>
    <w:rsid w:val="72B6709A"/>
    <w:rsid w:val="72BB5C94"/>
    <w:rsid w:val="732B3BA9"/>
    <w:rsid w:val="741A3431"/>
    <w:rsid w:val="746342AD"/>
    <w:rsid w:val="74D3615F"/>
    <w:rsid w:val="76B22564"/>
    <w:rsid w:val="77991C4E"/>
    <w:rsid w:val="77B977FE"/>
    <w:rsid w:val="77DC2E14"/>
    <w:rsid w:val="77FA34D6"/>
    <w:rsid w:val="78024143"/>
    <w:rsid w:val="799B64FC"/>
    <w:rsid w:val="7A1A5D2B"/>
    <w:rsid w:val="7A30248C"/>
    <w:rsid w:val="7AF0174A"/>
    <w:rsid w:val="7BDE27F0"/>
    <w:rsid w:val="7C6F2CF1"/>
    <w:rsid w:val="7C765833"/>
    <w:rsid w:val="7CE23A88"/>
    <w:rsid w:val="7D2C2739"/>
    <w:rsid w:val="7D9308A7"/>
    <w:rsid w:val="7E192908"/>
    <w:rsid w:val="7EE67CE4"/>
    <w:rsid w:val="7FA70494"/>
    <w:rsid w:val="7FE06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toc 2"/>
    <w:basedOn w:val="1"/>
    <w:next w:val="1"/>
    <w:qFormat/>
    <w:uiPriority w:val="0"/>
    <w:pPr>
      <w:ind w:left="420" w:leftChars="200"/>
    </w:p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5"/>
    <w:next w:val="13"/>
    <w:qFormat/>
    <w:uiPriority w:val="0"/>
    <w:pPr>
      <w:spacing w:line="360" w:lineRule="auto"/>
      <w:ind w:firstLine="420"/>
    </w:pPr>
    <w:rPr>
      <w:rFonts w:ascii="宋体" w:hAnsi="宋体"/>
      <w:sz w:val="24"/>
    </w:rPr>
  </w:style>
  <w:style w:type="paragraph" w:styleId="13">
    <w:name w:val="Body Text First Indent 2"/>
    <w:basedOn w:val="6"/>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annotation reference"/>
    <w:qFormat/>
    <w:uiPriority w:val="0"/>
    <w:rPr>
      <w:sz w:val="21"/>
    </w:rPr>
  </w:style>
  <w:style w:type="paragraph" w:customStyle="1" w:styleId="19">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1">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2">
    <w:name w:val="font91"/>
    <w:basedOn w:val="16"/>
    <w:qFormat/>
    <w:uiPriority w:val="0"/>
    <w:rPr>
      <w:rFonts w:ascii="楷体" w:hAnsi="楷体" w:eastAsia="楷体" w:cs="楷体"/>
      <w:color w:val="000000"/>
      <w:sz w:val="22"/>
      <w:szCs w:val="22"/>
      <w:u w:val="none"/>
      <w:vertAlign w:val="superscript"/>
    </w:rPr>
  </w:style>
  <w:style w:type="character" w:customStyle="1" w:styleId="23">
    <w:name w:val="font21"/>
    <w:basedOn w:val="16"/>
    <w:qFormat/>
    <w:uiPriority w:val="0"/>
    <w:rPr>
      <w:rFonts w:hint="eastAsia" w:ascii="仿宋" w:hAnsi="仿宋" w:eastAsia="仿宋" w:cs="仿宋"/>
      <w:b/>
      <w:bCs/>
      <w:color w:val="000000"/>
      <w:sz w:val="24"/>
      <w:szCs w:val="24"/>
      <w:u w:val="none"/>
    </w:rPr>
  </w:style>
  <w:style w:type="paragraph" w:customStyle="1" w:styleId="24">
    <w:name w:val="BodyText"/>
    <w:basedOn w:val="1"/>
    <w:next w:val="25"/>
    <w:qFormat/>
    <w:uiPriority w:val="0"/>
    <w:pPr>
      <w:jc w:val="both"/>
      <w:textAlignment w:val="baseline"/>
    </w:pPr>
    <w:rPr>
      <w:rFonts w:ascii="仿宋_GB2312" w:eastAsia="仿宋_GB2312"/>
      <w:kern w:val="2"/>
      <w:sz w:val="32"/>
      <w:lang w:val="en-US" w:eastAsia="zh-CN" w:bidi="ar-SA"/>
    </w:rPr>
  </w:style>
  <w:style w:type="paragraph" w:customStyle="1" w:styleId="25">
    <w:name w:val="BodyTextIndent"/>
    <w:basedOn w:val="1"/>
    <w:qFormat/>
    <w:uiPriority w:val="0"/>
    <w:pPr>
      <w:spacing w:line="700" w:lineRule="exact"/>
      <w:ind w:left="960"/>
      <w:jc w:val="both"/>
      <w:textAlignment w:val="baseline"/>
    </w:pPr>
    <w:rPr>
      <w:kern w:val="2"/>
      <w:sz w:val="44"/>
      <w:lang w:val="en-US" w:eastAsia="zh-CN" w:bidi="ar-SA"/>
    </w:rPr>
  </w:style>
  <w:style w:type="paragraph" w:styleId="26">
    <w:name w:val="List Paragraph"/>
    <w:basedOn w:val="1"/>
    <w:qFormat/>
    <w:uiPriority w:val="34"/>
    <w:pPr>
      <w:ind w:firstLine="420" w:firstLineChars="200"/>
    </w:pPr>
  </w:style>
  <w:style w:type="paragraph" w:customStyle="1" w:styleId="27">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8">
    <w:name w:val="正文文本缩进1"/>
    <w:basedOn w:val="1"/>
    <w:qFormat/>
    <w:uiPriority w:val="0"/>
    <w:pPr>
      <w:spacing w:line="700" w:lineRule="exact"/>
      <w:ind w:left="960"/>
    </w:pPr>
    <w:rPr>
      <w:sz w:val="44"/>
    </w:rPr>
  </w:style>
  <w:style w:type="character" w:customStyle="1" w:styleId="29">
    <w:name w:val="font11"/>
    <w:basedOn w:val="16"/>
    <w:qFormat/>
    <w:uiPriority w:val="0"/>
    <w:rPr>
      <w:rFonts w:hint="eastAsia" w:ascii="方正仿宋_GBK" w:hAnsi="方正仿宋_GBK" w:eastAsia="方正仿宋_GBK" w:cs="方正仿宋_GBK"/>
      <w:color w:val="000000"/>
      <w:sz w:val="28"/>
      <w:szCs w:val="28"/>
      <w:u w:val="none"/>
    </w:rPr>
  </w:style>
  <w:style w:type="character" w:customStyle="1" w:styleId="30">
    <w:name w:val="font31"/>
    <w:basedOn w:val="16"/>
    <w:qFormat/>
    <w:uiPriority w:val="0"/>
    <w:rPr>
      <w:rFonts w:hint="eastAsia" w:ascii="方正仿宋_GBK" w:hAnsi="方正仿宋_GBK" w:eastAsia="方正仿宋_GBK" w:cs="方正仿宋_GBK"/>
      <w:b/>
      <w:bCs/>
      <w:color w:val="FF0000"/>
      <w:sz w:val="28"/>
      <w:szCs w:val="28"/>
      <w:u w:val="none"/>
    </w:rPr>
  </w:style>
  <w:style w:type="character" w:customStyle="1" w:styleId="31">
    <w:name w:val="font41"/>
    <w:basedOn w:val="16"/>
    <w:qFormat/>
    <w:uiPriority w:val="0"/>
    <w:rPr>
      <w:rFonts w:ascii="方正姚体" w:hAnsi="方正姚体" w:eastAsia="方正姚体" w:cs="方正姚体"/>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7790</Words>
  <Characters>8175</Characters>
  <Lines>0</Lines>
  <Paragraphs>0</Paragraphs>
  <TotalTime>3</TotalTime>
  <ScaleCrop>false</ScaleCrop>
  <LinksUpToDate>false</LinksUpToDate>
  <CharactersWithSpaces>8822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柚</cp:lastModifiedBy>
  <cp:lastPrinted>2024-01-02T09:12:00Z</cp:lastPrinted>
  <dcterms:modified xsi:type="dcterms:W3CDTF">2025-09-03T07:26:22Z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4F858203A3C542399217A5F0065BDCCE_13</vt:lpwstr>
  </property>
  <property fmtid="{D5CDD505-2E9C-101B-9397-08002B2CF9AE}" pid="4" name="KSOTemplateDocerSaveRecord">
    <vt:lpwstr>eyJoZGlkIjoiNzdkNTM4MTkwYTE0Yjk0Y2Y4MjVlZDcwOGViZTQwYjIiLCJ1c2VySWQiOiIxMTc2NDE1MTk0In0=</vt:lpwstr>
  </property>
</Properties>
</file>